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609B" w14:textId="77777777" w:rsidR="000A7870" w:rsidRDefault="00A71052" w:rsidP="000A7870">
      <w:pPr>
        <w:spacing w:after="0" w:line="240" w:lineRule="auto"/>
        <w:rPr>
          <w:rFonts w:ascii="Garamond" w:hAnsi="Garamond"/>
          <w:b/>
          <w:sz w:val="24"/>
          <w:szCs w:val="24"/>
          <w:lang w:val="sr-Latn-RS"/>
        </w:rPr>
      </w:pPr>
      <w:bookmarkStart w:id="0" w:name="_GoBack"/>
      <w:bookmarkEnd w:id="0"/>
      <w:r w:rsidRPr="00561F84">
        <w:rPr>
          <w:rFonts w:ascii="Garamond" w:hAnsi="Garamond"/>
          <w:b/>
          <w:sz w:val="24"/>
          <w:szCs w:val="24"/>
          <w:lang w:val="sr-Latn-RS"/>
        </w:rPr>
        <w:t xml:space="preserve">Koautori: </w:t>
      </w:r>
      <w:r w:rsidR="005B5838" w:rsidRPr="00561F84">
        <w:rPr>
          <w:rFonts w:ascii="Garamond" w:hAnsi="Garamond"/>
          <w:b/>
          <w:sz w:val="24"/>
          <w:szCs w:val="24"/>
          <w:lang w:val="sr-Latn-RS"/>
        </w:rPr>
        <w:t>Nemanja</w:t>
      </w:r>
      <w:r w:rsidR="005124F3" w:rsidRPr="00561F84">
        <w:rPr>
          <w:rFonts w:ascii="Garamond" w:hAnsi="Garamond"/>
          <w:b/>
          <w:sz w:val="24"/>
          <w:szCs w:val="24"/>
          <w:lang w:val="sr-Latn-RS"/>
        </w:rPr>
        <w:t xml:space="preserve"> </w:t>
      </w:r>
      <w:r w:rsidR="005B5838" w:rsidRPr="00561F84">
        <w:rPr>
          <w:rFonts w:ascii="Garamond" w:hAnsi="Garamond"/>
          <w:b/>
          <w:sz w:val="24"/>
          <w:szCs w:val="24"/>
          <w:lang w:val="sr-Latn-RS"/>
        </w:rPr>
        <w:t>Nikolić</w:t>
      </w:r>
      <w:r w:rsidR="00E0695A" w:rsidRPr="00561F84">
        <w:rPr>
          <w:rFonts w:ascii="Garamond" w:hAnsi="Garamond"/>
          <w:b/>
          <w:sz w:val="24"/>
          <w:szCs w:val="24"/>
          <w:lang w:val="sr-Latn-RS"/>
        </w:rPr>
        <w:t xml:space="preserve"> i Milan Marinković</w:t>
      </w:r>
    </w:p>
    <w:p w14:paraId="56D5E2FD" w14:textId="77777777" w:rsidR="00474ED7" w:rsidRPr="00561F84" w:rsidRDefault="00474ED7" w:rsidP="000A7870">
      <w:pPr>
        <w:spacing w:after="0" w:line="240" w:lineRule="auto"/>
        <w:rPr>
          <w:rFonts w:ascii="Garamond" w:hAnsi="Garamond"/>
          <w:b/>
          <w:sz w:val="24"/>
          <w:szCs w:val="24"/>
          <w:lang w:val="sr-Latn-RS"/>
        </w:rPr>
      </w:pPr>
    </w:p>
    <w:p w14:paraId="6671E517" w14:textId="77777777" w:rsidR="005B5838" w:rsidRPr="00561F84" w:rsidRDefault="00A71052" w:rsidP="000A7870">
      <w:pPr>
        <w:spacing w:after="0" w:line="240" w:lineRule="auto"/>
        <w:rPr>
          <w:rFonts w:ascii="Garamond" w:hAnsi="Garamond"/>
          <w:b/>
          <w:sz w:val="24"/>
          <w:szCs w:val="24"/>
          <w:lang w:val="sr-Latn-RS"/>
        </w:rPr>
      </w:pPr>
      <w:r w:rsidRPr="00561F84">
        <w:rPr>
          <w:rFonts w:ascii="Garamond" w:hAnsi="Garamond"/>
          <w:b/>
          <w:sz w:val="24"/>
          <w:szCs w:val="24"/>
          <w:lang w:val="sr-Latn-RS"/>
        </w:rPr>
        <w:t xml:space="preserve">Pravni savetnici i </w:t>
      </w:r>
      <w:r w:rsidR="005B5838" w:rsidRPr="00561F84">
        <w:rPr>
          <w:rFonts w:ascii="Garamond" w:hAnsi="Garamond"/>
          <w:b/>
          <w:sz w:val="24"/>
          <w:szCs w:val="24"/>
          <w:lang w:val="sr-Latn-RS"/>
        </w:rPr>
        <w:t>partner</w:t>
      </w:r>
      <w:r w:rsidR="006358FA" w:rsidRPr="00561F84">
        <w:rPr>
          <w:rFonts w:ascii="Garamond" w:hAnsi="Garamond"/>
          <w:b/>
          <w:sz w:val="24"/>
          <w:szCs w:val="24"/>
          <w:lang w:val="sr-Latn-RS"/>
        </w:rPr>
        <w:t>i</w:t>
      </w:r>
      <w:r w:rsidR="005B5838" w:rsidRPr="00561F84">
        <w:rPr>
          <w:rFonts w:ascii="Garamond" w:hAnsi="Garamond"/>
          <w:b/>
          <w:sz w:val="24"/>
          <w:szCs w:val="24"/>
          <w:lang w:val="sr-Latn-RS"/>
        </w:rPr>
        <w:t xml:space="preserve"> u konsultantskoj </w:t>
      </w:r>
      <w:r w:rsidR="006358FA" w:rsidRPr="00561F84">
        <w:rPr>
          <w:rFonts w:ascii="Garamond" w:hAnsi="Garamond"/>
          <w:b/>
          <w:sz w:val="24"/>
          <w:szCs w:val="24"/>
          <w:lang w:val="sr-Latn-RS"/>
        </w:rPr>
        <w:t>kompaniji</w:t>
      </w:r>
      <w:r w:rsidR="005B5838" w:rsidRPr="00561F84">
        <w:rPr>
          <w:rFonts w:ascii="Garamond" w:hAnsi="Garamond"/>
          <w:b/>
          <w:sz w:val="24"/>
          <w:szCs w:val="24"/>
          <w:lang w:val="sr-Latn-RS"/>
        </w:rPr>
        <w:t xml:space="preserve"> WM Equity Partners </w:t>
      </w:r>
    </w:p>
    <w:p w14:paraId="3A6E93C0" w14:textId="77777777" w:rsidR="000A7870" w:rsidRPr="00561F84" w:rsidRDefault="000A7870" w:rsidP="000A7870">
      <w:pPr>
        <w:spacing w:after="0" w:line="240" w:lineRule="auto"/>
        <w:rPr>
          <w:rFonts w:ascii="Garamond" w:hAnsi="Garamond"/>
          <w:b/>
          <w:sz w:val="24"/>
          <w:szCs w:val="24"/>
          <w:lang w:val="sr-Latn-RS"/>
        </w:rPr>
      </w:pPr>
    </w:p>
    <w:p w14:paraId="3F26F1E9" w14:textId="77777777" w:rsidR="000A7870" w:rsidRDefault="000A7870" w:rsidP="000A7870">
      <w:pPr>
        <w:spacing w:after="0" w:line="240" w:lineRule="auto"/>
        <w:rPr>
          <w:rFonts w:ascii="Garamond" w:hAnsi="Garamond"/>
          <w:b/>
          <w:sz w:val="24"/>
          <w:szCs w:val="24"/>
          <w:lang w:val="sr-Latn-RS"/>
        </w:rPr>
      </w:pPr>
    </w:p>
    <w:p w14:paraId="541B4438" w14:textId="77777777" w:rsidR="00474ED7" w:rsidRDefault="00474ED7" w:rsidP="000A7870">
      <w:pPr>
        <w:spacing w:after="0" w:line="240" w:lineRule="auto"/>
        <w:rPr>
          <w:rFonts w:ascii="Garamond" w:hAnsi="Garamond"/>
          <w:b/>
          <w:sz w:val="24"/>
          <w:szCs w:val="24"/>
          <w:lang w:val="sr-Latn-RS"/>
        </w:rPr>
      </w:pPr>
    </w:p>
    <w:p w14:paraId="35150A9C" w14:textId="77777777" w:rsidR="00474ED7" w:rsidRDefault="00474ED7" w:rsidP="000A7870">
      <w:pPr>
        <w:spacing w:after="0" w:line="240" w:lineRule="auto"/>
        <w:rPr>
          <w:rFonts w:ascii="Garamond" w:hAnsi="Garamond"/>
          <w:b/>
          <w:sz w:val="24"/>
          <w:szCs w:val="24"/>
          <w:lang w:val="sr-Latn-RS"/>
        </w:rPr>
      </w:pPr>
    </w:p>
    <w:p w14:paraId="0344DC97" w14:textId="77777777" w:rsidR="00474ED7" w:rsidRDefault="00474ED7" w:rsidP="000A7870">
      <w:pPr>
        <w:spacing w:after="0" w:line="240" w:lineRule="auto"/>
        <w:rPr>
          <w:rFonts w:ascii="Garamond" w:hAnsi="Garamond"/>
          <w:b/>
          <w:sz w:val="24"/>
          <w:szCs w:val="24"/>
          <w:lang w:val="sr-Latn-RS"/>
        </w:rPr>
      </w:pPr>
    </w:p>
    <w:p w14:paraId="03CF3F23" w14:textId="77777777" w:rsidR="00474ED7" w:rsidRPr="00561F84" w:rsidRDefault="00474ED7" w:rsidP="000A7870">
      <w:pPr>
        <w:spacing w:after="0" w:line="240" w:lineRule="auto"/>
        <w:rPr>
          <w:rFonts w:ascii="Garamond" w:hAnsi="Garamond"/>
          <w:b/>
          <w:sz w:val="24"/>
          <w:szCs w:val="24"/>
          <w:lang w:val="sr-Latn-RS"/>
        </w:rPr>
      </w:pPr>
    </w:p>
    <w:p w14:paraId="40B5D09F" w14:textId="77777777" w:rsidR="000A7870" w:rsidRPr="00561F84" w:rsidRDefault="000A7870" w:rsidP="000A7870">
      <w:pPr>
        <w:spacing w:after="0" w:line="240" w:lineRule="auto"/>
        <w:rPr>
          <w:rFonts w:ascii="Garamond" w:hAnsi="Garamond"/>
          <w:sz w:val="24"/>
          <w:szCs w:val="24"/>
          <w:lang w:val="sr-Latn-RS"/>
        </w:rPr>
      </w:pPr>
    </w:p>
    <w:p w14:paraId="1A11495C" w14:textId="77777777" w:rsidR="005124F3" w:rsidRPr="00561F84" w:rsidRDefault="005124F3" w:rsidP="000A7870">
      <w:pPr>
        <w:spacing w:after="0" w:line="240" w:lineRule="auto"/>
        <w:jc w:val="center"/>
        <w:rPr>
          <w:rFonts w:ascii="Garamond" w:hAnsi="Garamond"/>
          <w:b/>
          <w:i/>
          <w:sz w:val="24"/>
          <w:szCs w:val="24"/>
          <w:lang w:val="sr-Latn-RS"/>
        </w:rPr>
      </w:pPr>
    </w:p>
    <w:p w14:paraId="2437FE4E" w14:textId="77777777" w:rsidR="005124F3" w:rsidRPr="00561F84" w:rsidRDefault="005B5838" w:rsidP="000A7870">
      <w:pPr>
        <w:spacing w:after="0" w:line="240" w:lineRule="auto"/>
        <w:jc w:val="center"/>
        <w:rPr>
          <w:rFonts w:ascii="Garamond" w:hAnsi="Garamond"/>
          <w:b/>
          <w:i/>
          <w:sz w:val="24"/>
          <w:szCs w:val="24"/>
          <w:lang w:val="sr-Latn-RS"/>
        </w:rPr>
      </w:pPr>
      <w:r w:rsidRPr="00561F84">
        <w:rPr>
          <w:rFonts w:ascii="Garamond" w:hAnsi="Garamond"/>
          <w:b/>
          <w:i/>
          <w:sz w:val="24"/>
          <w:szCs w:val="24"/>
          <w:lang w:val="sr-Latn-RS"/>
        </w:rPr>
        <w:t>UNAPRED PRIPREMLJENI PLAN REORGANIZACIJE</w:t>
      </w:r>
    </w:p>
    <w:p w14:paraId="1323AC70" w14:textId="77777777" w:rsidR="005124F3" w:rsidRDefault="005124F3" w:rsidP="000A7870">
      <w:pPr>
        <w:spacing w:after="0" w:line="240" w:lineRule="auto"/>
        <w:jc w:val="center"/>
        <w:rPr>
          <w:rFonts w:ascii="Garamond" w:hAnsi="Garamond"/>
          <w:b/>
          <w:sz w:val="24"/>
          <w:szCs w:val="24"/>
          <w:lang w:val="sr-Latn-RS"/>
        </w:rPr>
      </w:pPr>
    </w:p>
    <w:p w14:paraId="5A9AFDB5" w14:textId="77777777" w:rsidR="00474ED7" w:rsidRPr="00561F84" w:rsidRDefault="00474ED7" w:rsidP="000A7870">
      <w:pPr>
        <w:spacing w:after="0" w:line="240" w:lineRule="auto"/>
        <w:jc w:val="center"/>
        <w:rPr>
          <w:rFonts w:ascii="Garamond" w:hAnsi="Garamond"/>
          <w:b/>
          <w:sz w:val="24"/>
          <w:szCs w:val="24"/>
          <w:lang w:val="sr-Latn-RS"/>
        </w:rPr>
      </w:pPr>
    </w:p>
    <w:p w14:paraId="0703EB5D" w14:textId="77777777" w:rsidR="000A7870" w:rsidRPr="00561F84" w:rsidRDefault="000A7870" w:rsidP="000A7870">
      <w:pPr>
        <w:spacing w:after="0" w:line="240" w:lineRule="auto"/>
        <w:jc w:val="center"/>
        <w:rPr>
          <w:rFonts w:ascii="Garamond" w:hAnsi="Garamond"/>
          <w:b/>
          <w:sz w:val="24"/>
          <w:szCs w:val="24"/>
          <w:lang w:val="sr-Latn-RS"/>
        </w:rPr>
      </w:pPr>
    </w:p>
    <w:p w14:paraId="3C6903C3" w14:textId="77777777" w:rsidR="00F45A69" w:rsidRPr="00561F84" w:rsidRDefault="00AC5EA3" w:rsidP="000A7870">
      <w:pPr>
        <w:spacing w:after="0" w:line="240" w:lineRule="auto"/>
        <w:jc w:val="center"/>
        <w:rPr>
          <w:rFonts w:ascii="Garamond" w:hAnsi="Garamond"/>
          <w:b/>
          <w:sz w:val="24"/>
          <w:szCs w:val="24"/>
          <w:lang w:val="sr-Latn-RS"/>
        </w:rPr>
      </w:pPr>
      <w:r w:rsidRPr="00561F84">
        <w:rPr>
          <w:rFonts w:ascii="Garamond" w:hAnsi="Garamond"/>
          <w:b/>
          <w:sz w:val="24"/>
          <w:szCs w:val="24"/>
          <w:lang w:val="sr-Latn-RS"/>
        </w:rPr>
        <w:t xml:space="preserve">I </w:t>
      </w:r>
      <w:r w:rsidR="00F45A69" w:rsidRPr="00561F84">
        <w:rPr>
          <w:rFonts w:ascii="Garamond" w:hAnsi="Garamond"/>
          <w:b/>
          <w:sz w:val="24"/>
          <w:szCs w:val="24"/>
          <w:lang w:val="sr-Latn-RS"/>
        </w:rPr>
        <w:t>Pojam</w:t>
      </w:r>
      <w:r w:rsidR="002514EB" w:rsidRPr="00561F84">
        <w:rPr>
          <w:rFonts w:ascii="Garamond" w:hAnsi="Garamond"/>
          <w:b/>
          <w:sz w:val="24"/>
          <w:szCs w:val="24"/>
          <w:lang w:val="sr-Latn-RS"/>
        </w:rPr>
        <w:t xml:space="preserve"> i kratak istorijat</w:t>
      </w:r>
    </w:p>
    <w:p w14:paraId="23C2136D" w14:textId="77777777" w:rsidR="000A7870" w:rsidRPr="00561F84" w:rsidRDefault="000A7870" w:rsidP="000A7870">
      <w:pPr>
        <w:spacing w:after="0" w:line="240" w:lineRule="auto"/>
        <w:jc w:val="center"/>
        <w:rPr>
          <w:rFonts w:ascii="Garamond" w:hAnsi="Garamond"/>
          <w:b/>
          <w:sz w:val="24"/>
          <w:szCs w:val="24"/>
          <w:lang w:val="sr-Latn-RS"/>
        </w:rPr>
      </w:pPr>
    </w:p>
    <w:p w14:paraId="6770104A" w14:textId="77777777" w:rsidR="005124F3" w:rsidRPr="00561F84" w:rsidRDefault="00F45A69" w:rsidP="000A7870">
      <w:pPr>
        <w:spacing w:after="0" w:line="240" w:lineRule="auto"/>
        <w:jc w:val="both"/>
        <w:rPr>
          <w:rFonts w:ascii="Garamond" w:hAnsi="Garamond"/>
          <w:sz w:val="24"/>
          <w:szCs w:val="24"/>
          <w:lang w:val="sr-Latn-RS"/>
        </w:rPr>
      </w:pPr>
      <w:r w:rsidRPr="00561F84">
        <w:rPr>
          <w:rFonts w:ascii="Garamond" w:hAnsi="Garamond"/>
          <w:b/>
          <w:sz w:val="24"/>
          <w:szCs w:val="24"/>
          <w:lang w:val="sr-Latn-RS"/>
        </w:rPr>
        <w:tab/>
      </w:r>
      <w:r w:rsidRPr="00561F84">
        <w:rPr>
          <w:rFonts w:ascii="Garamond" w:hAnsi="Garamond"/>
          <w:sz w:val="24"/>
          <w:szCs w:val="24"/>
          <w:lang w:val="sr-Latn-RS"/>
        </w:rPr>
        <w:t>Pojam reorganizacije podrazumeva čin ili proces ponovne ili drugačije organizacije neke celine</w:t>
      </w:r>
      <w:r w:rsidR="008A5B11" w:rsidRPr="00561F84">
        <w:rPr>
          <w:rFonts w:ascii="Garamond" w:hAnsi="Garamond"/>
          <w:sz w:val="24"/>
          <w:szCs w:val="24"/>
          <w:lang w:val="sr-Latn-RS"/>
        </w:rPr>
        <w:t xml:space="preserve">. Sa kompanijskog aspekta, reorganizacija predstavlja temeljnu prepravku, odnosno </w:t>
      </w:r>
      <w:r w:rsidR="00561F84" w:rsidRPr="00561F84">
        <w:rPr>
          <w:rFonts w:ascii="Garamond" w:hAnsi="Garamond"/>
          <w:sz w:val="24"/>
          <w:szCs w:val="24"/>
          <w:lang w:val="sr-Latn-RS"/>
        </w:rPr>
        <w:t>rekonstrukciju</w:t>
      </w:r>
      <w:r w:rsidR="008A5B11" w:rsidRPr="00561F84">
        <w:rPr>
          <w:rFonts w:ascii="Garamond" w:hAnsi="Garamond"/>
          <w:sz w:val="24"/>
          <w:szCs w:val="24"/>
          <w:lang w:val="sr-Latn-RS"/>
        </w:rPr>
        <w:t xml:space="preserve"> ili rekompoziciju kompanijske strukture.</w:t>
      </w:r>
      <w:r w:rsidR="008A5B11" w:rsidRPr="00561F84">
        <w:rPr>
          <w:rStyle w:val="FootnoteReference"/>
          <w:rFonts w:ascii="Garamond" w:hAnsi="Garamond"/>
          <w:sz w:val="24"/>
          <w:szCs w:val="24"/>
          <w:lang w:val="sr-Latn-RS"/>
        </w:rPr>
        <w:footnoteReference w:id="1"/>
      </w:r>
      <w:r w:rsidR="008A5B11" w:rsidRPr="00561F84">
        <w:rPr>
          <w:rFonts w:ascii="Garamond" w:hAnsi="Garamond"/>
          <w:sz w:val="24"/>
          <w:szCs w:val="24"/>
          <w:lang w:val="sr-Latn-RS"/>
        </w:rPr>
        <w:t xml:space="preserve"> U tom smislu, pojmovi reorganizacije i restrukturiranja suštinski predstavljaju sinonime budući da imaju jedinstven </w:t>
      </w:r>
      <w:r w:rsidR="00F4654C" w:rsidRPr="00561F84">
        <w:rPr>
          <w:rFonts w:ascii="Garamond" w:hAnsi="Garamond"/>
          <w:sz w:val="24"/>
          <w:szCs w:val="24"/>
          <w:lang w:val="sr-Latn-RS"/>
        </w:rPr>
        <w:t>zadatak</w:t>
      </w:r>
      <w:r w:rsidR="008A5B11" w:rsidRPr="00561F84">
        <w:rPr>
          <w:rFonts w:ascii="Garamond" w:hAnsi="Garamond"/>
          <w:sz w:val="24"/>
          <w:szCs w:val="24"/>
          <w:lang w:val="sr-Latn-RS"/>
        </w:rPr>
        <w:t>: da kompaniju ili poslovni entitet učine boljim</w:t>
      </w:r>
      <w:r w:rsidR="00F4654C" w:rsidRPr="00561F84">
        <w:rPr>
          <w:rFonts w:ascii="Garamond" w:hAnsi="Garamond"/>
          <w:sz w:val="24"/>
          <w:szCs w:val="24"/>
          <w:lang w:val="sr-Latn-RS"/>
        </w:rPr>
        <w:t xml:space="preserve"> u ostvarivanju svrhe svoje egzistencije</w:t>
      </w:r>
      <w:r w:rsidR="008A5B11" w:rsidRPr="00561F84">
        <w:rPr>
          <w:rFonts w:ascii="Garamond" w:hAnsi="Garamond"/>
          <w:sz w:val="24"/>
          <w:szCs w:val="24"/>
          <w:lang w:val="sr-Latn-RS"/>
        </w:rPr>
        <w:t>.</w:t>
      </w:r>
      <w:r w:rsidR="008A5B11" w:rsidRPr="00561F84">
        <w:rPr>
          <w:rStyle w:val="FootnoteReference"/>
          <w:rFonts w:ascii="Garamond" w:hAnsi="Garamond"/>
          <w:sz w:val="24"/>
          <w:szCs w:val="24"/>
          <w:lang w:val="sr-Latn-RS"/>
        </w:rPr>
        <w:footnoteReference w:id="2"/>
      </w:r>
    </w:p>
    <w:p w14:paraId="512DE2F7" w14:textId="77777777" w:rsidR="000A7870" w:rsidRPr="00561F84" w:rsidRDefault="000A7870" w:rsidP="000A7870">
      <w:pPr>
        <w:spacing w:after="0" w:line="240" w:lineRule="auto"/>
        <w:jc w:val="both"/>
        <w:rPr>
          <w:rFonts w:ascii="Garamond" w:hAnsi="Garamond"/>
          <w:sz w:val="24"/>
          <w:szCs w:val="24"/>
          <w:lang w:val="sr-Latn-RS"/>
        </w:rPr>
      </w:pPr>
    </w:p>
    <w:p w14:paraId="6868EFC6" w14:textId="77777777" w:rsidR="00AC5EA3"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Unapred</w:t>
      </w:r>
      <w:r w:rsidR="005125C2" w:rsidRPr="00561F84">
        <w:rPr>
          <w:rFonts w:ascii="Garamond" w:hAnsi="Garamond"/>
          <w:sz w:val="24"/>
          <w:szCs w:val="24"/>
          <w:lang w:val="sr-Latn-RS"/>
        </w:rPr>
        <w:t xml:space="preserve"> </w:t>
      </w:r>
      <w:r w:rsidRPr="00561F84">
        <w:rPr>
          <w:rFonts w:ascii="Garamond" w:hAnsi="Garamond"/>
          <w:sz w:val="24"/>
          <w:szCs w:val="24"/>
          <w:lang w:val="sr-Latn-RS"/>
        </w:rPr>
        <w:t>pripreml</w:t>
      </w:r>
      <w:r w:rsidR="00445A65" w:rsidRPr="00561F84">
        <w:rPr>
          <w:rFonts w:ascii="Garamond" w:hAnsi="Garamond"/>
          <w:sz w:val="24"/>
          <w:szCs w:val="24"/>
          <w:lang w:val="sr-Latn-RS"/>
        </w:rPr>
        <w:t>j</w:t>
      </w:r>
      <w:r w:rsidRPr="00561F84">
        <w:rPr>
          <w:rFonts w:ascii="Garamond" w:hAnsi="Garamond"/>
          <w:sz w:val="24"/>
          <w:szCs w:val="24"/>
          <w:lang w:val="sr-Latn-RS"/>
        </w:rPr>
        <w:t>ena</w:t>
      </w:r>
      <w:r w:rsidR="005125C2" w:rsidRPr="00561F84">
        <w:rPr>
          <w:rFonts w:ascii="Garamond" w:hAnsi="Garamond"/>
          <w:sz w:val="24"/>
          <w:szCs w:val="24"/>
          <w:lang w:val="sr-Latn-RS"/>
        </w:rPr>
        <w:t xml:space="preserve"> </w:t>
      </w:r>
      <w:r w:rsidRPr="00561F84">
        <w:rPr>
          <w:rFonts w:ascii="Garamond" w:hAnsi="Garamond"/>
          <w:sz w:val="24"/>
          <w:szCs w:val="24"/>
          <w:lang w:val="sr-Latn-RS"/>
        </w:rPr>
        <w:t>reorganizacija</w:t>
      </w:r>
      <w:r w:rsidR="005125C2" w:rsidRPr="00561F84">
        <w:rPr>
          <w:rFonts w:ascii="Garamond" w:hAnsi="Garamond"/>
          <w:sz w:val="24"/>
          <w:szCs w:val="24"/>
          <w:lang w:val="sr-Latn-RS"/>
        </w:rPr>
        <w:t xml:space="preserve"> (</w:t>
      </w:r>
      <w:r w:rsidRPr="00561F84">
        <w:rPr>
          <w:rFonts w:ascii="Garamond" w:hAnsi="Garamond"/>
          <w:sz w:val="24"/>
          <w:szCs w:val="24"/>
          <w:lang w:val="sr-Latn-RS"/>
        </w:rPr>
        <w:t>eng</w:t>
      </w:r>
      <w:r w:rsidR="005125C2" w:rsidRPr="00561F84">
        <w:rPr>
          <w:rFonts w:ascii="Garamond" w:hAnsi="Garamond"/>
          <w:sz w:val="24"/>
          <w:szCs w:val="24"/>
          <w:lang w:val="sr-Latn-RS"/>
        </w:rPr>
        <w:t xml:space="preserve">. </w:t>
      </w:r>
      <w:r w:rsidR="005125C2" w:rsidRPr="00561F84">
        <w:rPr>
          <w:rFonts w:ascii="Garamond" w:hAnsi="Garamond"/>
          <w:i/>
          <w:sz w:val="24"/>
          <w:szCs w:val="24"/>
          <w:lang w:val="sr-Latn-RS"/>
        </w:rPr>
        <w:t>prepack</w:t>
      </w:r>
      <w:r w:rsidR="00BB5475" w:rsidRPr="00561F84">
        <w:rPr>
          <w:rFonts w:ascii="Garamond" w:hAnsi="Garamond"/>
          <w:i/>
          <w:sz w:val="24"/>
          <w:szCs w:val="24"/>
          <w:lang w:val="sr-Latn-RS"/>
        </w:rPr>
        <w:t xml:space="preserve">, </w:t>
      </w:r>
      <w:r w:rsidR="00A77450" w:rsidRPr="00561F84">
        <w:rPr>
          <w:rFonts w:ascii="Garamond" w:hAnsi="Garamond"/>
          <w:i/>
          <w:sz w:val="24"/>
          <w:szCs w:val="24"/>
          <w:lang w:val="sr-Latn-RS"/>
        </w:rPr>
        <w:t xml:space="preserve">preplan, </w:t>
      </w:r>
      <w:r w:rsidR="00BB5475" w:rsidRPr="00561F84">
        <w:rPr>
          <w:rFonts w:ascii="Garamond" w:hAnsi="Garamond"/>
          <w:i/>
          <w:sz w:val="24"/>
          <w:szCs w:val="24"/>
          <w:lang w:val="sr-Latn-RS"/>
        </w:rPr>
        <w:t>prepackaged bankruptcy</w:t>
      </w:r>
      <w:r w:rsidR="005125C2" w:rsidRPr="00561F84">
        <w:rPr>
          <w:rFonts w:ascii="Garamond" w:hAnsi="Garamond"/>
          <w:sz w:val="24"/>
          <w:szCs w:val="24"/>
          <w:lang w:val="sr-Latn-RS"/>
        </w:rPr>
        <w:t xml:space="preserve">) </w:t>
      </w:r>
      <w:r w:rsidR="00E52BE8" w:rsidRPr="00561F84">
        <w:rPr>
          <w:rFonts w:ascii="Garamond" w:hAnsi="Garamond"/>
          <w:sz w:val="24"/>
          <w:szCs w:val="24"/>
          <w:lang w:val="sr-Latn-RS"/>
        </w:rPr>
        <w:t xml:space="preserve">je produkt američkog stečajnog zakonodavstva i figuriše </w:t>
      </w:r>
      <w:r w:rsidRPr="00561F84">
        <w:rPr>
          <w:rFonts w:ascii="Garamond" w:hAnsi="Garamond"/>
          <w:sz w:val="24"/>
          <w:szCs w:val="24"/>
          <w:lang w:val="sr-Latn-RS"/>
        </w:rPr>
        <w:t>kao</w:t>
      </w:r>
      <w:r w:rsidR="00B15804" w:rsidRPr="00561F84">
        <w:rPr>
          <w:rFonts w:ascii="Garamond" w:hAnsi="Garamond"/>
          <w:sz w:val="24"/>
          <w:szCs w:val="24"/>
          <w:lang w:val="sr-Latn-RS"/>
        </w:rPr>
        <w:t xml:space="preserve"> </w:t>
      </w:r>
      <w:r w:rsidRPr="00561F84">
        <w:rPr>
          <w:rFonts w:ascii="Garamond" w:hAnsi="Garamond"/>
          <w:sz w:val="24"/>
          <w:szCs w:val="24"/>
          <w:lang w:val="sr-Latn-RS"/>
        </w:rPr>
        <w:t>rešenje</w:t>
      </w:r>
      <w:r w:rsidR="00B15804" w:rsidRPr="00561F84">
        <w:rPr>
          <w:rFonts w:ascii="Garamond" w:hAnsi="Garamond"/>
          <w:sz w:val="24"/>
          <w:szCs w:val="24"/>
          <w:lang w:val="sr-Latn-RS"/>
        </w:rPr>
        <w:t xml:space="preserve"> </w:t>
      </w:r>
      <w:r w:rsidRPr="00561F84">
        <w:rPr>
          <w:rFonts w:ascii="Garamond" w:hAnsi="Garamond"/>
          <w:sz w:val="24"/>
          <w:szCs w:val="24"/>
          <w:lang w:val="sr-Latn-RS"/>
        </w:rPr>
        <w:t>u</w:t>
      </w:r>
      <w:r w:rsidR="00B15804" w:rsidRPr="00561F84">
        <w:rPr>
          <w:rFonts w:ascii="Garamond" w:hAnsi="Garamond"/>
          <w:sz w:val="24"/>
          <w:szCs w:val="24"/>
          <w:lang w:val="sr-Latn-RS"/>
        </w:rPr>
        <w:t xml:space="preserve"> </w:t>
      </w:r>
      <w:r w:rsidRPr="00561F84">
        <w:rPr>
          <w:rFonts w:ascii="Garamond" w:hAnsi="Garamond"/>
          <w:sz w:val="24"/>
          <w:szCs w:val="24"/>
          <w:lang w:val="sr-Latn-RS"/>
        </w:rPr>
        <w:t>američkom</w:t>
      </w:r>
      <w:r w:rsidR="00B15804" w:rsidRPr="00561F84">
        <w:rPr>
          <w:rFonts w:ascii="Garamond" w:hAnsi="Garamond"/>
          <w:sz w:val="24"/>
          <w:szCs w:val="24"/>
          <w:lang w:val="sr-Latn-RS"/>
        </w:rPr>
        <w:t xml:space="preserve"> </w:t>
      </w:r>
      <w:r w:rsidR="00DE6940" w:rsidRPr="00561F84">
        <w:rPr>
          <w:rFonts w:ascii="Garamond" w:hAnsi="Garamond"/>
          <w:sz w:val="24"/>
          <w:szCs w:val="24"/>
          <w:lang w:val="sr-Latn-RS"/>
        </w:rPr>
        <w:t>s</w:t>
      </w:r>
      <w:r w:rsidRPr="00561F84">
        <w:rPr>
          <w:rFonts w:ascii="Garamond" w:hAnsi="Garamond"/>
          <w:sz w:val="24"/>
          <w:szCs w:val="24"/>
          <w:lang w:val="sr-Latn-RS"/>
        </w:rPr>
        <w:t>tečajnom</w:t>
      </w:r>
      <w:r w:rsidR="00B15804" w:rsidRPr="00561F84">
        <w:rPr>
          <w:rFonts w:ascii="Garamond" w:hAnsi="Garamond"/>
          <w:sz w:val="24"/>
          <w:szCs w:val="24"/>
          <w:lang w:val="sr-Latn-RS"/>
        </w:rPr>
        <w:t xml:space="preserve"> </w:t>
      </w:r>
      <w:r w:rsidRPr="00561F84">
        <w:rPr>
          <w:rFonts w:ascii="Garamond" w:hAnsi="Garamond"/>
          <w:sz w:val="24"/>
          <w:szCs w:val="24"/>
          <w:lang w:val="sr-Latn-RS"/>
        </w:rPr>
        <w:t>zakonu</w:t>
      </w:r>
      <w:r w:rsidR="00B15804" w:rsidRPr="00561F84">
        <w:rPr>
          <w:rFonts w:ascii="Garamond" w:hAnsi="Garamond"/>
          <w:sz w:val="24"/>
          <w:szCs w:val="24"/>
          <w:lang w:val="sr-Latn-RS"/>
        </w:rPr>
        <w:t xml:space="preserve"> </w:t>
      </w:r>
      <w:r w:rsidRPr="00561F84">
        <w:rPr>
          <w:rFonts w:ascii="Garamond" w:hAnsi="Garamond"/>
          <w:sz w:val="24"/>
          <w:szCs w:val="24"/>
          <w:lang w:val="sr-Latn-RS"/>
        </w:rPr>
        <w:t>od</w:t>
      </w:r>
      <w:r w:rsidR="00B15804" w:rsidRPr="00561F84">
        <w:rPr>
          <w:rFonts w:ascii="Garamond" w:hAnsi="Garamond"/>
          <w:sz w:val="24"/>
          <w:szCs w:val="24"/>
          <w:lang w:val="sr-Latn-RS"/>
        </w:rPr>
        <w:t xml:space="preserve"> </w:t>
      </w:r>
      <w:r w:rsidRPr="00561F84">
        <w:rPr>
          <w:rFonts w:ascii="Garamond" w:hAnsi="Garamond"/>
          <w:sz w:val="24"/>
          <w:szCs w:val="24"/>
          <w:lang w:val="sr-Latn-RS"/>
        </w:rPr>
        <w:t>njegovog</w:t>
      </w:r>
      <w:r w:rsidR="00B15804" w:rsidRPr="00561F84">
        <w:rPr>
          <w:rFonts w:ascii="Garamond" w:hAnsi="Garamond"/>
          <w:sz w:val="24"/>
          <w:szCs w:val="24"/>
          <w:lang w:val="sr-Latn-RS"/>
        </w:rPr>
        <w:t xml:space="preserve"> </w:t>
      </w:r>
      <w:r w:rsidRPr="00561F84">
        <w:rPr>
          <w:rFonts w:ascii="Garamond" w:hAnsi="Garamond"/>
          <w:sz w:val="24"/>
          <w:szCs w:val="24"/>
          <w:lang w:val="sr-Latn-RS"/>
        </w:rPr>
        <w:t>donošenja</w:t>
      </w:r>
      <w:r w:rsidR="00B15804" w:rsidRPr="00561F84">
        <w:rPr>
          <w:rFonts w:ascii="Garamond" w:hAnsi="Garamond"/>
          <w:sz w:val="24"/>
          <w:szCs w:val="24"/>
          <w:lang w:val="sr-Latn-RS"/>
        </w:rPr>
        <w:t xml:space="preserve"> 1978. </w:t>
      </w:r>
      <w:r w:rsidRPr="00561F84">
        <w:rPr>
          <w:rFonts w:ascii="Garamond" w:hAnsi="Garamond"/>
          <w:sz w:val="24"/>
          <w:szCs w:val="24"/>
          <w:lang w:val="sr-Latn-RS"/>
        </w:rPr>
        <w:t>godine</w:t>
      </w:r>
      <w:r w:rsidR="00B15804" w:rsidRPr="00561F84">
        <w:rPr>
          <w:rFonts w:ascii="Garamond" w:hAnsi="Garamond"/>
          <w:sz w:val="24"/>
          <w:szCs w:val="24"/>
          <w:lang w:val="sr-Latn-RS"/>
        </w:rPr>
        <w:t xml:space="preserve">. </w:t>
      </w:r>
      <w:r w:rsidRPr="00561F84">
        <w:rPr>
          <w:rFonts w:ascii="Garamond" w:hAnsi="Garamond"/>
          <w:sz w:val="24"/>
          <w:szCs w:val="24"/>
          <w:lang w:val="sr-Latn-RS"/>
        </w:rPr>
        <w:t>Naime</w:t>
      </w:r>
      <w:r w:rsidR="00B15804" w:rsidRPr="00561F84">
        <w:rPr>
          <w:rFonts w:ascii="Garamond" w:hAnsi="Garamond"/>
          <w:sz w:val="24"/>
          <w:szCs w:val="24"/>
          <w:lang w:val="sr-Latn-RS"/>
        </w:rPr>
        <w:t xml:space="preserve">, </w:t>
      </w:r>
      <w:r w:rsidRPr="00561F84">
        <w:rPr>
          <w:rFonts w:ascii="Garamond" w:hAnsi="Garamond"/>
          <w:sz w:val="24"/>
          <w:szCs w:val="24"/>
          <w:lang w:val="sr-Latn-RS"/>
        </w:rPr>
        <w:t>član</w:t>
      </w:r>
      <w:r w:rsidR="00B15804" w:rsidRPr="00561F84">
        <w:rPr>
          <w:rFonts w:ascii="Garamond" w:hAnsi="Garamond"/>
          <w:sz w:val="24"/>
          <w:szCs w:val="24"/>
          <w:lang w:val="sr-Latn-RS"/>
        </w:rPr>
        <w:t xml:space="preserve"> 1126 </w:t>
      </w:r>
      <w:r w:rsidRPr="00561F84">
        <w:rPr>
          <w:rFonts w:ascii="Garamond" w:hAnsi="Garamond"/>
          <w:sz w:val="24"/>
          <w:szCs w:val="24"/>
          <w:lang w:val="sr-Latn-RS"/>
        </w:rPr>
        <w:t>Stečajnog</w:t>
      </w:r>
      <w:r w:rsidR="00B15804" w:rsidRPr="00561F84">
        <w:rPr>
          <w:rFonts w:ascii="Garamond" w:hAnsi="Garamond"/>
          <w:sz w:val="24"/>
          <w:szCs w:val="24"/>
          <w:lang w:val="sr-Latn-RS"/>
        </w:rPr>
        <w:t xml:space="preserve"> </w:t>
      </w:r>
      <w:r w:rsidRPr="00561F84">
        <w:rPr>
          <w:rFonts w:ascii="Garamond" w:hAnsi="Garamond"/>
          <w:sz w:val="24"/>
          <w:szCs w:val="24"/>
          <w:lang w:val="sr-Latn-RS"/>
        </w:rPr>
        <w:t>zakona</w:t>
      </w:r>
      <w:r w:rsidR="00B15804" w:rsidRPr="00561F84">
        <w:rPr>
          <w:rFonts w:ascii="Garamond" w:hAnsi="Garamond"/>
          <w:sz w:val="24"/>
          <w:szCs w:val="24"/>
          <w:lang w:val="sr-Latn-RS"/>
        </w:rPr>
        <w:t xml:space="preserve">, </w:t>
      </w:r>
      <w:r w:rsidRPr="00561F84">
        <w:rPr>
          <w:rFonts w:ascii="Garamond" w:hAnsi="Garamond"/>
          <w:sz w:val="24"/>
          <w:szCs w:val="24"/>
          <w:lang w:val="sr-Latn-RS"/>
        </w:rPr>
        <w:t>koji</w:t>
      </w:r>
      <w:r w:rsidR="00B15804" w:rsidRPr="00561F84">
        <w:rPr>
          <w:rFonts w:ascii="Garamond" w:hAnsi="Garamond"/>
          <w:sz w:val="24"/>
          <w:szCs w:val="24"/>
          <w:lang w:val="sr-Latn-RS"/>
        </w:rPr>
        <w:t xml:space="preserve"> </w:t>
      </w:r>
      <w:r w:rsidRPr="00561F84">
        <w:rPr>
          <w:rFonts w:ascii="Garamond" w:hAnsi="Garamond"/>
          <w:sz w:val="24"/>
          <w:szCs w:val="24"/>
          <w:lang w:val="sr-Latn-RS"/>
        </w:rPr>
        <w:t>nosi</w:t>
      </w:r>
      <w:r w:rsidR="00B15804" w:rsidRPr="00561F84">
        <w:rPr>
          <w:rFonts w:ascii="Garamond" w:hAnsi="Garamond"/>
          <w:sz w:val="24"/>
          <w:szCs w:val="24"/>
          <w:lang w:val="sr-Latn-RS"/>
        </w:rPr>
        <w:t xml:space="preserve"> </w:t>
      </w:r>
      <w:r w:rsidRPr="00561F84">
        <w:rPr>
          <w:rFonts w:ascii="Garamond" w:hAnsi="Garamond"/>
          <w:sz w:val="24"/>
          <w:szCs w:val="24"/>
          <w:lang w:val="sr-Latn-RS"/>
        </w:rPr>
        <w:t>naziv</w:t>
      </w:r>
      <w:r w:rsidR="00B15804" w:rsidRPr="00561F84">
        <w:rPr>
          <w:rFonts w:ascii="Garamond" w:hAnsi="Garamond"/>
          <w:sz w:val="24"/>
          <w:szCs w:val="24"/>
          <w:lang w:val="sr-Latn-RS"/>
        </w:rPr>
        <w:t xml:space="preserve"> “</w:t>
      </w:r>
      <w:r w:rsidRPr="00561F84">
        <w:rPr>
          <w:rFonts w:ascii="Garamond" w:hAnsi="Garamond"/>
          <w:sz w:val="24"/>
          <w:szCs w:val="24"/>
          <w:lang w:val="sr-Latn-RS"/>
        </w:rPr>
        <w:t>Prihvatanje</w:t>
      </w:r>
      <w:r w:rsidR="00B15804" w:rsidRPr="00561F84">
        <w:rPr>
          <w:rFonts w:ascii="Garamond" w:hAnsi="Garamond"/>
          <w:sz w:val="24"/>
          <w:szCs w:val="24"/>
          <w:lang w:val="sr-Latn-RS"/>
        </w:rPr>
        <w:t xml:space="preserve"> </w:t>
      </w:r>
      <w:r w:rsidRPr="00561F84">
        <w:rPr>
          <w:rFonts w:ascii="Garamond" w:hAnsi="Garamond"/>
          <w:sz w:val="24"/>
          <w:szCs w:val="24"/>
          <w:lang w:val="sr-Latn-RS"/>
        </w:rPr>
        <w:t>plana</w:t>
      </w:r>
      <w:r w:rsidR="00B15804" w:rsidRPr="00561F84">
        <w:rPr>
          <w:rFonts w:ascii="Garamond" w:hAnsi="Garamond"/>
          <w:sz w:val="24"/>
          <w:szCs w:val="24"/>
          <w:lang w:val="sr-Latn-RS"/>
        </w:rPr>
        <w:t>” (</w:t>
      </w:r>
      <w:r w:rsidRPr="00561F84">
        <w:rPr>
          <w:rFonts w:ascii="Garamond" w:hAnsi="Garamond"/>
          <w:sz w:val="24"/>
          <w:szCs w:val="24"/>
          <w:lang w:val="sr-Latn-RS"/>
        </w:rPr>
        <w:t>eng</w:t>
      </w:r>
      <w:r w:rsidR="00B15804" w:rsidRPr="00561F84">
        <w:rPr>
          <w:rFonts w:ascii="Garamond" w:hAnsi="Garamond"/>
          <w:sz w:val="24"/>
          <w:szCs w:val="24"/>
          <w:lang w:val="sr-Latn-RS"/>
        </w:rPr>
        <w:t xml:space="preserve">. </w:t>
      </w:r>
      <w:r w:rsidR="00B15804" w:rsidRPr="00561F84">
        <w:rPr>
          <w:rFonts w:ascii="Garamond" w:hAnsi="Garamond"/>
          <w:i/>
          <w:sz w:val="24"/>
          <w:szCs w:val="24"/>
          <w:lang w:val="sr-Latn-RS"/>
        </w:rPr>
        <w:t>“Acceptance of plan”</w:t>
      </w:r>
      <w:r w:rsidR="00B15804" w:rsidRPr="00561F84">
        <w:rPr>
          <w:rFonts w:ascii="Garamond" w:hAnsi="Garamond"/>
          <w:sz w:val="24"/>
          <w:szCs w:val="24"/>
          <w:lang w:val="sr-Latn-RS"/>
        </w:rPr>
        <w:t xml:space="preserve">), </w:t>
      </w:r>
      <w:r w:rsidRPr="00561F84">
        <w:rPr>
          <w:rFonts w:ascii="Garamond" w:hAnsi="Garamond"/>
          <w:sz w:val="24"/>
          <w:szCs w:val="24"/>
          <w:lang w:val="sr-Latn-RS"/>
        </w:rPr>
        <w:t>u</w:t>
      </w:r>
      <w:r w:rsidR="00B15804" w:rsidRPr="00561F84">
        <w:rPr>
          <w:rFonts w:ascii="Garamond" w:hAnsi="Garamond"/>
          <w:sz w:val="24"/>
          <w:szCs w:val="24"/>
          <w:lang w:val="sr-Latn-RS"/>
        </w:rPr>
        <w:t xml:space="preserve"> </w:t>
      </w:r>
      <w:r w:rsidRPr="00561F84">
        <w:rPr>
          <w:rFonts w:ascii="Garamond" w:hAnsi="Garamond"/>
          <w:sz w:val="24"/>
          <w:szCs w:val="24"/>
          <w:lang w:val="sr-Latn-RS"/>
        </w:rPr>
        <w:t>stavu</w:t>
      </w:r>
      <w:r w:rsidR="00B15804" w:rsidRPr="00561F84">
        <w:rPr>
          <w:rFonts w:ascii="Garamond" w:hAnsi="Garamond"/>
          <w:sz w:val="24"/>
          <w:szCs w:val="24"/>
          <w:lang w:val="sr-Latn-RS"/>
        </w:rPr>
        <w:t xml:space="preserve"> (b) </w:t>
      </w:r>
      <w:r w:rsidRPr="00561F84">
        <w:rPr>
          <w:rFonts w:ascii="Garamond" w:hAnsi="Garamond"/>
          <w:sz w:val="24"/>
          <w:szCs w:val="24"/>
          <w:lang w:val="sr-Latn-RS"/>
        </w:rPr>
        <w:t>propisuje</w:t>
      </w:r>
      <w:r w:rsidR="00B15804" w:rsidRPr="00561F84">
        <w:rPr>
          <w:rFonts w:ascii="Garamond" w:hAnsi="Garamond"/>
          <w:sz w:val="24"/>
          <w:szCs w:val="24"/>
          <w:lang w:val="sr-Latn-RS"/>
        </w:rPr>
        <w:t xml:space="preserve"> </w:t>
      </w:r>
      <w:r w:rsidRPr="00561F84">
        <w:rPr>
          <w:rFonts w:ascii="Garamond" w:hAnsi="Garamond"/>
          <w:sz w:val="24"/>
          <w:szCs w:val="24"/>
          <w:lang w:val="sr-Latn-RS"/>
        </w:rPr>
        <w:t>da</w:t>
      </w:r>
      <w:r w:rsidR="00B15804" w:rsidRPr="00561F84">
        <w:rPr>
          <w:rFonts w:ascii="Garamond" w:hAnsi="Garamond"/>
          <w:sz w:val="24"/>
          <w:szCs w:val="24"/>
          <w:lang w:val="sr-Latn-RS"/>
        </w:rPr>
        <w:t xml:space="preserve"> </w:t>
      </w:r>
      <w:r w:rsidRPr="00561F84">
        <w:rPr>
          <w:rFonts w:ascii="Garamond" w:hAnsi="Garamond"/>
          <w:sz w:val="24"/>
          <w:szCs w:val="24"/>
          <w:lang w:val="sr-Latn-RS"/>
        </w:rPr>
        <w:t>će</w:t>
      </w:r>
      <w:r w:rsidR="00B15804" w:rsidRPr="00561F84">
        <w:rPr>
          <w:rFonts w:ascii="Garamond" w:hAnsi="Garamond"/>
          <w:sz w:val="24"/>
          <w:szCs w:val="24"/>
          <w:lang w:val="sr-Latn-RS"/>
        </w:rPr>
        <w:t xml:space="preserve"> </w:t>
      </w:r>
      <w:r w:rsidRPr="00561F84">
        <w:rPr>
          <w:rFonts w:ascii="Garamond" w:hAnsi="Garamond"/>
          <w:sz w:val="24"/>
          <w:szCs w:val="24"/>
          <w:lang w:val="sr-Latn-RS"/>
        </w:rPr>
        <w:t>se</w:t>
      </w:r>
      <w:r w:rsidR="00B15804" w:rsidRPr="00561F84">
        <w:rPr>
          <w:rFonts w:ascii="Garamond" w:hAnsi="Garamond"/>
          <w:sz w:val="24"/>
          <w:szCs w:val="24"/>
          <w:lang w:val="sr-Latn-RS"/>
        </w:rPr>
        <w:t xml:space="preserve"> </w:t>
      </w:r>
      <w:r w:rsidRPr="00561F84">
        <w:rPr>
          <w:rFonts w:ascii="Garamond" w:hAnsi="Garamond"/>
          <w:sz w:val="24"/>
          <w:szCs w:val="24"/>
          <w:lang w:val="sr-Latn-RS"/>
        </w:rPr>
        <w:t>plan</w:t>
      </w:r>
      <w:r w:rsidR="00B15804" w:rsidRPr="00561F84">
        <w:rPr>
          <w:rFonts w:ascii="Garamond" w:hAnsi="Garamond"/>
          <w:sz w:val="24"/>
          <w:szCs w:val="24"/>
          <w:lang w:val="sr-Latn-RS"/>
        </w:rPr>
        <w:t xml:space="preserve"> </w:t>
      </w:r>
      <w:r w:rsidRPr="00561F84">
        <w:rPr>
          <w:rFonts w:ascii="Garamond" w:hAnsi="Garamond"/>
          <w:sz w:val="24"/>
          <w:szCs w:val="24"/>
          <w:lang w:val="sr-Latn-RS"/>
        </w:rPr>
        <w:t>reorganizacije</w:t>
      </w:r>
      <w:r w:rsidR="00B15804" w:rsidRPr="00561F84">
        <w:rPr>
          <w:rFonts w:ascii="Garamond" w:hAnsi="Garamond"/>
          <w:sz w:val="24"/>
          <w:szCs w:val="24"/>
          <w:lang w:val="sr-Latn-RS"/>
        </w:rPr>
        <w:t xml:space="preserve"> </w:t>
      </w:r>
      <w:r w:rsidRPr="00561F84">
        <w:rPr>
          <w:rFonts w:ascii="Garamond" w:hAnsi="Garamond"/>
          <w:sz w:val="24"/>
          <w:szCs w:val="24"/>
          <w:lang w:val="sr-Latn-RS"/>
        </w:rPr>
        <w:t>smatrati</w:t>
      </w:r>
      <w:r w:rsidR="00B15804" w:rsidRPr="00561F84">
        <w:rPr>
          <w:rFonts w:ascii="Garamond" w:hAnsi="Garamond"/>
          <w:sz w:val="24"/>
          <w:szCs w:val="24"/>
          <w:lang w:val="sr-Latn-RS"/>
        </w:rPr>
        <w:t xml:space="preserve"> </w:t>
      </w:r>
      <w:r w:rsidRPr="00561F84">
        <w:rPr>
          <w:rFonts w:ascii="Garamond" w:hAnsi="Garamond"/>
          <w:sz w:val="24"/>
          <w:szCs w:val="24"/>
          <w:lang w:val="sr-Latn-RS"/>
        </w:rPr>
        <w:t>usvojenim ili odbijenim</w:t>
      </w:r>
      <w:r w:rsidR="00B15804" w:rsidRPr="00561F84">
        <w:rPr>
          <w:rFonts w:ascii="Garamond" w:hAnsi="Garamond"/>
          <w:sz w:val="24"/>
          <w:szCs w:val="24"/>
          <w:lang w:val="sr-Latn-RS"/>
        </w:rPr>
        <w:t xml:space="preserve"> </w:t>
      </w:r>
      <w:r w:rsidRPr="00561F84">
        <w:rPr>
          <w:rFonts w:ascii="Garamond" w:hAnsi="Garamond"/>
          <w:sz w:val="24"/>
          <w:szCs w:val="24"/>
          <w:lang w:val="sr-Latn-RS"/>
        </w:rPr>
        <w:t>ukoliko</w:t>
      </w:r>
      <w:r w:rsidR="00B15804" w:rsidRPr="00561F84">
        <w:rPr>
          <w:rFonts w:ascii="Garamond" w:hAnsi="Garamond"/>
          <w:sz w:val="24"/>
          <w:szCs w:val="24"/>
          <w:lang w:val="sr-Latn-RS"/>
        </w:rPr>
        <w:t xml:space="preserve"> </w:t>
      </w:r>
      <w:r w:rsidRPr="00561F84">
        <w:rPr>
          <w:rFonts w:ascii="Garamond" w:hAnsi="Garamond"/>
          <w:sz w:val="24"/>
          <w:szCs w:val="24"/>
          <w:lang w:val="sr-Latn-RS"/>
        </w:rPr>
        <w:t>su</w:t>
      </w:r>
      <w:r w:rsidR="00B15804" w:rsidRPr="00561F84">
        <w:rPr>
          <w:rFonts w:ascii="Garamond" w:hAnsi="Garamond"/>
          <w:sz w:val="24"/>
          <w:szCs w:val="24"/>
          <w:lang w:val="sr-Latn-RS"/>
        </w:rPr>
        <w:t xml:space="preserve"> </w:t>
      </w:r>
      <w:r w:rsidRPr="00561F84">
        <w:rPr>
          <w:rFonts w:ascii="Garamond" w:hAnsi="Garamond"/>
          <w:sz w:val="24"/>
          <w:szCs w:val="24"/>
          <w:lang w:val="sr-Latn-RS"/>
        </w:rPr>
        <w:t>poverioci</w:t>
      </w:r>
      <w:r w:rsidR="00B15804" w:rsidRPr="00561F84">
        <w:rPr>
          <w:rFonts w:ascii="Garamond" w:hAnsi="Garamond"/>
          <w:sz w:val="24"/>
          <w:szCs w:val="24"/>
          <w:lang w:val="sr-Latn-RS"/>
        </w:rPr>
        <w:t xml:space="preserve"> </w:t>
      </w:r>
      <w:r w:rsidRPr="00561F84">
        <w:rPr>
          <w:rFonts w:ascii="Garamond" w:hAnsi="Garamond"/>
          <w:sz w:val="24"/>
          <w:szCs w:val="24"/>
          <w:lang w:val="sr-Latn-RS"/>
        </w:rPr>
        <w:t>prihvatili</w:t>
      </w:r>
      <w:r w:rsidR="00B15804" w:rsidRPr="00561F84">
        <w:rPr>
          <w:rFonts w:ascii="Garamond" w:hAnsi="Garamond"/>
          <w:sz w:val="24"/>
          <w:szCs w:val="24"/>
          <w:lang w:val="sr-Latn-RS"/>
        </w:rPr>
        <w:t xml:space="preserve"> </w:t>
      </w:r>
      <w:r w:rsidRPr="00561F84">
        <w:rPr>
          <w:rFonts w:ascii="Garamond" w:hAnsi="Garamond"/>
          <w:sz w:val="24"/>
          <w:szCs w:val="24"/>
          <w:lang w:val="sr-Latn-RS"/>
        </w:rPr>
        <w:t>ili</w:t>
      </w:r>
      <w:r w:rsidR="00B15804" w:rsidRPr="00561F84">
        <w:rPr>
          <w:rFonts w:ascii="Garamond" w:hAnsi="Garamond"/>
          <w:sz w:val="24"/>
          <w:szCs w:val="24"/>
          <w:lang w:val="sr-Latn-RS"/>
        </w:rPr>
        <w:t xml:space="preserve"> </w:t>
      </w:r>
      <w:r w:rsidRPr="00561F84">
        <w:rPr>
          <w:rFonts w:ascii="Garamond" w:hAnsi="Garamond"/>
          <w:sz w:val="24"/>
          <w:szCs w:val="24"/>
          <w:lang w:val="sr-Latn-RS"/>
        </w:rPr>
        <w:t>odbili</w:t>
      </w:r>
      <w:r w:rsidR="00B15804" w:rsidRPr="00561F84">
        <w:rPr>
          <w:rFonts w:ascii="Garamond" w:hAnsi="Garamond"/>
          <w:sz w:val="24"/>
          <w:szCs w:val="24"/>
          <w:lang w:val="sr-Latn-RS"/>
        </w:rPr>
        <w:t xml:space="preserve"> </w:t>
      </w:r>
      <w:r w:rsidRPr="00561F84">
        <w:rPr>
          <w:rFonts w:ascii="Garamond" w:hAnsi="Garamond"/>
          <w:sz w:val="24"/>
          <w:szCs w:val="24"/>
          <w:lang w:val="sr-Latn-RS"/>
        </w:rPr>
        <w:t>plan</w:t>
      </w:r>
      <w:r w:rsidR="00B15804" w:rsidRPr="00561F84">
        <w:rPr>
          <w:rFonts w:ascii="Garamond" w:hAnsi="Garamond"/>
          <w:sz w:val="24"/>
          <w:szCs w:val="24"/>
          <w:lang w:val="sr-Latn-RS"/>
        </w:rPr>
        <w:t xml:space="preserve"> </w:t>
      </w:r>
      <w:r w:rsidRPr="00561F84">
        <w:rPr>
          <w:rFonts w:ascii="Garamond" w:hAnsi="Garamond"/>
          <w:sz w:val="24"/>
          <w:szCs w:val="24"/>
          <w:lang w:val="sr-Latn-RS"/>
        </w:rPr>
        <w:t>pre</w:t>
      </w:r>
      <w:r w:rsidR="00B15804" w:rsidRPr="00561F84">
        <w:rPr>
          <w:rFonts w:ascii="Garamond" w:hAnsi="Garamond"/>
          <w:sz w:val="24"/>
          <w:szCs w:val="24"/>
          <w:lang w:val="sr-Latn-RS"/>
        </w:rPr>
        <w:t xml:space="preserve"> </w:t>
      </w:r>
      <w:r w:rsidR="00445A65" w:rsidRPr="00561F84">
        <w:rPr>
          <w:rFonts w:ascii="Garamond" w:hAnsi="Garamond"/>
          <w:sz w:val="24"/>
          <w:szCs w:val="24"/>
          <w:lang w:val="sr-Latn-RS"/>
        </w:rPr>
        <w:t>podnošenja predloga za</w:t>
      </w:r>
      <w:r w:rsidRPr="00561F84">
        <w:rPr>
          <w:rFonts w:ascii="Garamond" w:hAnsi="Garamond"/>
          <w:sz w:val="24"/>
          <w:szCs w:val="24"/>
          <w:lang w:val="sr-Latn-RS"/>
        </w:rPr>
        <w:t xml:space="preserve"> </w:t>
      </w:r>
      <w:r w:rsidR="00445A65" w:rsidRPr="00561F84">
        <w:rPr>
          <w:rFonts w:ascii="Garamond" w:hAnsi="Garamond"/>
          <w:sz w:val="24"/>
          <w:szCs w:val="24"/>
          <w:lang w:val="sr-Latn-RS"/>
        </w:rPr>
        <w:t>pokretanje</w:t>
      </w:r>
      <w:r w:rsidR="00B15804" w:rsidRPr="00561F84">
        <w:rPr>
          <w:rFonts w:ascii="Garamond" w:hAnsi="Garamond"/>
          <w:sz w:val="24"/>
          <w:szCs w:val="24"/>
          <w:lang w:val="sr-Latn-RS"/>
        </w:rPr>
        <w:t xml:space="preserve"> </w:t>
      </w:r>
      <w:r w:rsidRPr="00561F84">
        <w:rPr>
          <w:rFonts w:ascii="Garamond" w:hAnsi="Garamond"/>
          <w:sz w:val="24"/>
          <w:szCs w:val="24"/>
          <w:lang w:val="sr-Latn-RS"/>
        </w:rPr>
        <w:t>stečajnog</w:t>
      </w:r>
      <w:r w:rsidR="00F778F5" w:rsidRPr="00561F84">
        <w:rPr>
          <w:rFonts w:ascii="Garamond" w:hAnsi="Garamond"/>
          <w:sz w:val="24"/>
          <w:szCs w:val="24"/>
          <w:lang w:val="sr-Latn-RS"/>
        </w:rPr>
        <w:t xml:space="preserve"> </w:t>
      </w:r>
      <w:r w:rsidRPr="00561F84">
        <w:rPr>
          <w:rFonts w:ascii="Garamond" w:hAnsi="Garamond"/>
          <w:sz w:val="24"/>
          <w:szCs w:val="24"/>
          <w:lang w:val="sr-Latn-RS"/>
        </w:rPr>
        <w:t>postupka</w:t>
      </w:r>
      <w:r w:rsidR="00B15804" w:rsidRPr="00561F84">
        <w:rPr>
          <w:rFonts w:ascii="Garamond" w:hAnsi="Garamond"/>
          <w:sz w:val="24"/>
          <w:szCs w:val="24"/>
          <w:lang w:val="sr-Latn-RS"/>
        </w:rPr>
        <w:t xml:space="preserve">, </w:t>
      </w:r>
      <w:r w:rsidRPr="00561F84">
        <w:rPr>
          <w:rFonts w:ascii="Garamond" w:hAnsi="Garamond"/>
          <w:sz w:val="24"/>
          <w:szCs w:val="24"/>
          <w:lang w:val="sr-Latn-RS"/>
        </w:rPr>
        <w:t>pod</w:t>
      </w:r>
      <w:r w:rsidR="00B15804" w:rsidRPr="00561F84">
        <w:rPr>
          <w:rFonts w:ascii="Garamond" w:hAnsi="Garamond"/>
          <w:sz w:val="24"/>
          <w:szCs w:val="24"/>
          <w:lang w:val="sr-Latn-RS"/>
        </w:rPr>
        <w:t xml:space="preserve"> </w:t>
      </w:r>
      <w:r w:rsidRPr="00561F84">
        <w:rPr>
          <w:rFonts w:ascii="Garamond" w:hAnsi="Garamond"/>
          <w:sz w:val="24"/>
          <w:szCs w:val="24"/>
          <w:lang w:val="sr-Latn-RS"/>
        </w:rPr>
        <w:t>uslovom</w:t>
      </w:r>
      <w:r w:rsidR="00B15804" w:rsidRPr="00561F84">
        <w:rPr>
          <w:rFonts w:ascii="Garamond" w:hAnsi="Garamond"/>
          <w:sz w:val="24"/>
          <w:szCs w:val="24"/>
          <w:lang w:val="sr-Latn-RS"/>
        </w:rPr>
        <w:t xml:space="preserve"> </w:t>
      </w:r>
      <w:r w:rsidRPr="00561F84">
        <w:rPr>
          <w:rFonts w:ascii="Garamond" w:hAnsi="Garamond"/>
          <w:sz w:val="24"/>
          <w:szCs w:val="24"/>
          <w:lang w:val="sr-Latn-RS"/>
        </w:rPr>
        <w:t>da</w:t>
      </w:r>
      <w:r w:rsidR="00B15804" w:rsidRPr="00561F84">
        <w:rPr>
          <w:rFonts w:ascii="Garamond" w:hAnsi="Garamond"/>
          <w:sz w:val="24"/>
          <w:szCs w:val="24"/>
          <w:lang w:val="sr-Latn-RS"/>
        </w:rPr>
        <w:t xml:space="preserve"> </w:t>
      </w:r>
      <w:r w:rsidRPr="00561F84">
        <w:rPr>
          <w:rFonts w:ascii="Garamond" w:hAnsi="Garamond"/>
          <w:sz w:val="24"/>
          <w:szCs w:val="24"/>
          <w:lang w:val="sr-Latn-RS"/>
        </w:rPr>
        <w:t>je</w:t>
      </w:r>
      <w:r w:rsidR="00B15804" w:rsidRPr="00561F84">
        <w:rPr>
          <w:rFonts w:ascii="Garamond" w:hAnsi="Garamond"/>
          <w:sz w:val="24"/>
          <w:szCs w:val="24"/>
          <w:lang w:val="sr-Latn-RS"/>
        </w:rPr>
        <w:t xml:space="preserve"> </w:t>
      </w:r>
      <w:r w:rsidRPr="00561F84">
        <w:rPr>
          <w:rFonts w:ascii="Garamond" w:hAnsi="Garamond"/>
          <w:sz w:val="24"/>
          <w:szCs w:val="24"/>
          <w:lang w:val="sr-Latn-RS"/>
        </w:rPr>
        <w:t>dužnik</w:t>
      </w:r>
      <w:r w:rsidR="00B15804" w:rsidRPr="00561F84">
        <w:rPr>
          <w:rFonts w:ascii="Garamond" w:hAnsi="Garamond"/>
          <w:sz w:val="24"/>
          <w:szCs w:val="24"/>
          <w:lang w:val="sr-Latn-RS"/>
        </w:rPr>
        <w:t xml:space="preserve"> </w:t>
      </w:r>
      <w:r w:rsidRPr="00561F84">
        <w:rPr>
          <w:rFonts w:ascii="Garamond" w:hAnsi="Garamond"/>
          <w:sz w:val="24"/>
          <w:szCs w:val="24"/>
          <w:lang w:val="sr-Latn-RS"/>
        </w:rPr>
        <w:t>poštovao</w:t>
      </w:r>
      <w:r w:rsidR="00B15804" w:rsidRPr="00561F84">
        <w:rPr>
          <w:rFonts w:ascii="Garamond" w:hAnsi="Garamond"/>
          <w:sz w:val="24"/>
          <w:szCs w:val="24"/>
          <w:lang w:val="sr-Latn-RS"/>
        </w:rPr>
        <w:t xml:space="preserve"> </w:t>
      </w:r>
      <w:r w:rsidRPr="00561F84">
        <w:rPr>
          <w:rFonts w:ascii="Garamond" w:hAnsi="Garamond"/>
          <w:sz w:val="24"/>
          <w:szCs w:val="24"/>
          <w:lang w:val="sr-Latn-RS"/>
        </w:rPr>
        <w:t>pravila</w:t>
      </w:r>
      <w:r w:rsidR="00B15804" w:rsidRPr="00561F84">
        <w:rPr>
          <w:rFonts w:ascii="Garamond" w:hAnsi="Garamond"/>
          <w:sz w:val="24"/>
          <w:szCs w:val="24"/>
          <w:lang w:val="sr-Latn-RS"/>
        </w:rPr>
        <w:t xml:space="preserve"> </w:t>
      </w:r>
      <w:r w:rsidRPr="00561F84">
        <w:rPr>
          <w:rFonts w:ascii="Garamond" w:hAnsi="Garamond"/>
          <w:sz w:val="24"/>
          <w:szCs w:val="24"/>
          <w:lang w:val="sr-Latn-RS"/>
        </w:rPr>
        <w:t>obelodanjivanja</w:t>
      </w:r>
      <w:r w:rsidR="00B15804" w:rsidRPr="00561F84">
        <w:rPr>
          <w:rFonts w:ascii="Garamond" w:hAnsi="Garamond"/>
          <w:sz w:val="24"/>
          <w:szCs w:val="24"/>
          <w:lang w:val="sr-Latn-RS"/>
        </w:rPr>
        <w:t xml:space="preserve"> (</w:t>
      </w:r>
      <w:r w:rsidRPr="00561F84">
        <w:rPr>
          <w:rFonts w:ascii="Garamond" w:hAnsi="Garamond"/>
          <w:sz w:val="24"/>
          <w:szCs w:val="24"/>
          <w:lang w:val="sr-Latn-RS"/>
        </w:rPr>
        <w:t>eng</w:t>
      </w:r>
      <w:r w:rsidR="00B15804" w:rsidRPr="00561F84">
        <w:rPr>
          <w:rFonts w:ascii="Garamond" w:hAnsi="Garamond"/>
          <w:sz w:val="24"/>
          <w:szCs w:val="24"/>
          <w:lang w:val="sr-Latn-RS"/>
        </w:rPr>
        <w:t xml:space="preserve">. </w:t>
      </w:r>
      <w:r w:rsidR="00B15804" w:rsidRPr="00561F84">
        <w:rPr>
          <w:rFonts w:ascii="Garamond" w:hAnsi="Garamond"/>
          <w:i/>
          <w:sz w:val="24"/>
          <w:szCs w:val="24"/>
          <w:lang w:val="sr-Latn-RS"/>
        </w:rPr>
        <w:t>disclosure</w:t>
      </w:r>
      <w:r w:rsidR="00B15804" w:rsidRPr="00561F84">
        <w:rPr>
          <w:rFonts w:ascii="Garamond" w:hAnsi="Garamond"/>
          <w:sz w:val="24"/>
          <w:szCs w:val="24"/>
          <w:lang w:val="sr-Latn-RS"/>
        </w:rPr>
        <w:t xml:space="preserve">) </w:t>
      </w:r>
      <w:r w:rsidRPr="00561F84">
        <w:rPr>
          <w:rFonts w:ascii="Garamond" w:hAnsi="Garamond"/>
          <w:sz w:val="24"/>
          <w:szCs w:val="24"/>
          <w:lang w:val="sr-Latn-RS"/>
        </w:rPr>
        <w:t>prilikom</w:t>
      </w:r>
      <w:r w:rsidR="00B15804" w:rsidRPr="00561F84">
        <w:rPr>
          <w:rFonts w:ascii="Garamond" w:hAnsi="Garamond"/>
          <w:sz w:val="24"/>
          <w:szCs w:val="24"/>
          <w:lang w:val="sr-Latn-RS"/>
        </w:rPr>
        <w:t xml:space="preserve"> </w:t>
      </w:r>
      <w:r w:rsidRPr="00561F84">
        <w:rPr>
          <w:rFonts w:ascii="Garamond" w:hAnsi="Garamond"/>
          <w:sz w:val="24"/>
          <w:szCs w:val="24"/>
          <w:lang w:val="sr-Latn-RS"/>
        </w:rPr>
        <w:t>traženja</w:t>
      </w:r>
      <w:r w:rsidR="00B15804" w:rsidRPr="00561F84">
        <w:rPr>
          <w:rFonts w:ascii="Garamond" w:hAnsi="Garamond"/>
          <w:sz w:val="24"/>
          <w:szCs w:val="24"/>
          <w:lang w:val="sr-Latn-RS"/>
        </w:rPr>
        <w:t xml:space="preserve"> </w:t>
      </w:r>
      <w:r w:rsidRPr="00561F84">
        <w:rPr>
          <w:rFonts w:ascii="Garamond" w:hAnsi="Garamond"/>
          <w:sz w:val="24"/>
          <w:szCs w:val="24"/>
          <w:lang w:val="sr-Latn-RS"/>
        </w:rPr>
        <w:t>podrške</w:t>
      </w:r>
      <w:r w:rsidR="00B15804" w:rsidRPr="00561F84">
        <w:rPr>
          <w:rFonts w:ascii="Garamond" w:hAnsi="Garamond"/>
          <w:sz w:val="24"/>
          <w:szCs w:val="24"/>
          <w:lang w:val="sr-Latn-RS"/>
        </w:rPr>
        <w:t xml:space="preserve"> </w:t>
      </w:r>
      <w:r w:rsidRPr="00561F84">
        <w:rPr>
          <w:rFonts w:ascii="Garamond" w:hAnsi="Garamond"/>
          <w:sz w:val="24"/>
          <w:szCs w:val="24"/>
          <w:lang w:val="sr-Latn-RS"/>
        </w:rPr>
        <w:t>poverilaca</w:t>
      </w:r>
      <w:r w:rsidR="00B15804" w:rsidRPr="00561F84">
        <w:rPr>
          <w:rFonts w:ascii="Garamond" w:hAnsi="Garamond"/>
          <w:sz w:val="24"/>
          <w:szCs w:val="24"/>
          <w:lang w:val="sr-Latn-RS"/>
        </w:rPr>
        <w:t xml:space="preserve"> </w:t>
      </w:r>
      <w:r w:rsidRPr="00561F84">
        <w:rPr>
          <w:rFonts w:ascii="Garamond" w:hAnsi="Garamond"/>
          <w:sz w:val="24"/>
          <w:szCs w:val="24"/>
          <w:lang w:val="sr-Latn-RS"/>
        </w:rPr>
        <w:t>za</w:t>
      </w:r>
      <w:r w:rsidR="00B15804" w:rsidRPr="00561F84">
        <w:rPr>
          <w:rFonts w:ascii="Garamond" w:hAnsi="Garamond"/>
          <w:sz w:val="24"/>
          <w:szCs w:val="24"/>
          <w:lang w:val="sr-Latn-RS"/>
        </w:rPr>
        <w:t xml:space="preserve"> </w:t>
      </w:r>
      <w:r w:rsidRPr="00561F84">
        <w:rPr>
          <w:rFonts w:ascii="Garamond" w:hAnsi="Garamond"/>
          <w:sz w:val="24"/>
          <w:szCs w:val="24"/>
          <w:lang w:val="sr-Latn-RS"/>
        </w:rPr>
        <w:t>plan</w:t>
      </w:r>
      <w:r w:rsidR="00B15804" w:rsidRPr="00561F84">
        <w:rPr>
          <w:rFonts w:ascii="Garamond" w:hAnsi="Garamond"/>
          <w:sz w:val="24"/>
          <w:szCs w:val="24"/>
          <w:lang w:val="sr-Latn-RS"/>
        </w:rPr>
        <w:t xml:space="preserve"> </w:t>
      </w:r>
      <w:r w:rsidRPr="00561F84">
        <w:rPr>
          <w:rFonts w:ascii="Garamond" w:hAnsi="Garamond"/>
          <w:sz w:val="24"/>
          <w:szCs w:val="24"/>
          <w:lang w:val="sr-Latn-RS"/>
        </w:rPr>
        <w:t>reorganizacije</w:t>
      </w:r>
      <w:r w:rsidR="00B15804" w:rsidRPr="00561F84">
        <w:rPr>
          <w:rFonts w:ascii="Garamond" w:hAnsi="Garamond"/>
          <w:sz w:val="24"/>
          <w:szCs w:val="24"/>
          <w:lang w:val="sr-Latn-RS"/>
        </w:rPr>
        <w:t xml:space="preserve"> (</w:t>
      </w:r>
      <w:r w:rsidRPr="00561F84">
        <w:rPr>
          <w:rFonts w:ascii="Garamond" w:hAnsi="Garamond"/>
          <w:sz w:val="24"/>
          <w:szCs w:val="24"/>
          <w:lang w:val="sr-Latn-RS"/>
        </w:rPr>
        <w:t>eng</w:t>
      </w:r>
      <w:r w:rsidR="00B15804" w:rsidRPr="00561F84">
        <w:rPr>
          <w:rFonts w:ascii="Garamond" w:hAnsi="Garamond"/>
          <w:sz w:val="24"/>
          <w:szCs w:val="24"/>
          <w:lang w:val="sr-Latn-RS"/>
        </w:rPr>
        <w:t xml:space="preserve">. </w:t>
      </w:r>
      <w:r w:rsidR="00B15804" w:rsidRPr="00561F84">
        <w:rPr>
          <w:rFonts w:ascii="Garamond" w:hAnsi="Garamond"/>
          <w:i/>
          <w:sz w:val="24"/>
          <w:szCs w:val="24"/>
          <w:lang w:val="sr-Latn-RS"/>
        </w:rPr>
        <w:t>solicitation</w:t>
      </w:r>
      <w:r w:rsidR="00B15804" w:rsidRPr="00561F84">
        <w:rPr>
          <w:rFonts w:ascii="Garamond" w:hAnsi="Garamond"/>
          <w:sz w:val="24"/>
          <w:szCs w:val="24"/>
          <w:lang w:val="sr-Latn-RS"/>
        </w:rPr>
        <w:t xml:space="preserve">). </w:t>
      </w:r>
      <w:r w:rsidRPr="00561F84">
        <w:rPr>
          <w:rFonts w:ascii="Garamond" w:hAnsi="Garamond"/>
          <w:sz w:val="24"/>
          <w:szCs w:val="24"/>
          <w:lang w:val="sr-Latn-RS"/>
        </w:rPr>
        <w:t>Međutim</w:t>
      </w:r>
      <w:r w:rsidR="00B15804" w:rsidRPr="00561F84">
        <w:rPr>
          <w:rFonts w:ascii="Garamond" w:hAnsi="Garamond"/>
          <w:sz w:val="24"/>
          <w:szCs w:val="24"/>
          <w:lang w:val="sr-Latn-RS"/>
        </w:rPr>
        <w:t xml:space="preserve">, </w:t>
      </w:r>
      <w:r w:rsidRPr="00561F84">
        <w:rPr>
          <w:rFonts w:ascii="Garamond" w:hAnsi="Garamond"/>
          <w:sz w:val="24"/>
          <w:szCs w:val="24"/>
          <w:lang w:val="sr-Latn-RS"/>
        </w:rPr>
        <w:t>ova</w:t>
      </w:r>
      <w:r w:rsidR="00B15804" w:rsidRPr="00561F84">
        <w:rPr>
          <w:rFonts w:ascii="Garamond" w:hAnsi="Garamond"/>
          <w:sz w:val="24"/>
          <w:szCs w:val="24"/>
          <w:lang w:val="sr-Latn-RS"/>
        </w:rPr>
        <w:t xml:space="preserve"> </w:t>
      </w:r>
      <w:r w:rsidRPr="00561F84">
        <w:rPr>
          <w:rFonts w:ascii="Garamond" w:hAnsi="Garamond"/>
          <w:sz w:val="24"/>
          <w:szCs w:val="24"/>
          <w:lang w:val="sr-Latn-RS"/>
        </w:rPr>
        <w:t>varijanta</w:t>
      </w:r>
      <w:r w:rsidR="00B15804" w:rsidRPr="00561F84">
        <w:rPr>
          <w:rFonts w:ascii="Garamond" w:hAnsi="Garamond"/>
          <w:sz w:val="24"/>
          <w:szCs w:val="24"/>
          <w:lang w:val="sr-Latn-RS"/>
        </w:rPr>
        <w:t xml:space="preserve"> </w:t>
      </w:r>
      <w:r w:rsidRPr="00561F84">
        <w:rPr>
          <w:rFonts w:ascii="Garamond" w:hAnsi="Garamond"/>
          <w:sz w:val="24"/>
          <w:szCs w:val="24"/>
          <w:lang w:val="sr-Latn-RS"/>
        </w:rPr>
        <w:t>izvansudskog</w:t>
      </w:r>
      <w:r w:rsidR="00B15804" w:rsidRPr="00561F84">
        <w:rPr>
          <w:rFonts w:ascii="Garamond" w:hAnsi="Garamond"/>
          <w:sz w:val="24"/>
          <w:szCs w:val="24"/>
          <w:lang w:val="sr-Latn-RS"/>
        </w:rPr>
        <w:t xml:space="preserve"> </w:t>
      </w:r>
      <w:r w:rsidRPr="00561F84">
        <w:rPr>
          <w:rFonts w:ascii="Garamond" w:hAnsi="Garamond"/>
          <w:sz w:val="24"/>
          <w:szCs w:val="24"/>
          <w:lang w:val="sr-Latn-RS"/>
        </w:rPr>
        <w:t>prihvatanja</w:t>
      </w:r>
      <w:r w:rsidR="00B15804" w:rsidRPr="00561F84">
        <w:rPr>
          <w:rFonts w:ascii="Garamond" w:hAnsi="Garamond"/>
          <w:sz w:val="24"/>
          <w:szCs w:val="24"/>
          <w:lang w:val="sr-Latn-RS"/>
        </w:rPr>
        <w:t xml:space="preserve"> </w:t>
      </w:r>
      <w:r w:rsidRPr="00561F84">
        <w:rPr>
          <w:rFonts w:ascii="Garamond" w:hAnsi="Garamond"/>
          <w:sz w:val="24"/>
          <w:szCs w:val="24"/>
          <w:lang w:val="sr-Latn-RS"/>
        </w:rPr>
        <w:t>plana</w:t>
      </w:r>
      <w:r w:rsidR="00B15804" w:rsidRPr="00561F84">
        <w:rPr>
          <w:rFonts w:ascii="Garamond" w:hAnsi="Garamond"/>
          <w:sz w:val="24"/>
          <w:szCs w:val="24"/>
          <w:lang w:val="sr-Latn-RS"/>
        </w:rPr>
        <w:t xml:space="preserve"> </w:t>
      </w:r>
      <w:r w:rsidRPr="00561F84">
        <w:rPr>
          <w:rFonts w:ascii="Garamond" w:hAnsi="Garamond"/>
          <w:sz w:val="24"/>
          <w:szCs w:val="24"/>
          <w:lang w:val="sr-Latn-RS"/>
        </w:rPr>
        <w:t>reorganizacije</w:t>
      </w:r>
      <w:r w:rsidR="00B15804" w:rsidRPr="00561F84">
        <w:rPr>
          <w:rFonts w:ascii="Garamond" w:hAnsi="Garamond"/>
          <w:sz w:val="24"/>
          <w:szCs w:val="24"/>
          <w:lang w:val="sr-Latn-RS"/>
        </w:rPr>
        <w:t xml:space="preserve"> </w:t>
      </w:r>
      <w:r w:rsidR="00060AAA" w:rsidRPr="00561F84">
        <w:rPr>
          <w:rFonts w:ascii="Garamond" w:hAnsi="Garamond"/>
          <w:sz w:val="24"/>
          <w:szCs w:val="24"/>
          <w:lang w:val="sr-Latn-RS"/>
        </w:rPr>
        <w:t xml:space="preserve">pre pokretanja samog postupka </w:t>
      </w:r>
      <w:r w:rsidR="007C530F" w:rsidRPr="00561F84">
        <w:rPr>
          <w:rFonts w:ascii="Garamond" w:hAnsi="Garamond"/>
          <w:sz w:val="24"/>
          <w:szCs w:val="24"/>
          <w:lang w:val="sr-Latn-RS"/>
        </w:rPr>
        <w:t>(</w:t>
      </w:r>
      <w:r w:rsidRPr="00561F84">
        <w:rPr>
          <w:rFonts w:ascii="Garamond" w:hAnsi="Garamond"/>
          <w:sz w:val="24"/>
          <w:szCs w:val="24"/>
          <w:lang w:val="sr-Latn-RS"/>
        </w:rPr>
        <w:t>koju</w:t>
      </w:r>
      <w:r w:rsidR="00B15804" w:rsidRPr="00561F84">
        <w:rPr>
          <w:rFonts w:ascii="Garamond" w:hAnsi="Garamond"/>
          <w:sz w:val="24"/>
          <w:szCs w:val="24"/>
          <w:lang w:val="sr-Latn-RS"/>
        </w:rPr>
        <w:t xml:space="preserve"> </w:t>
      </w:r>
      <w:r w:rsidRPr="00561F84">
        <w:rPr>
          <w:rFonts w:ascii="Garamond" w:hAnsi="Garamond"/>
          <w:sz w:val="24"/>
          <w:szCs w:val="24"/>
          <w:lang w:val="sr-Latn-RS"/>
        </w:rPr>
        <w:t>je</w:t>
      </w:r>
      <w:r w:rsidR="00B15804" w:rsidRPr="00561F84">
        <w:rPr>
          <w:rFonts w:ascii="Garamond" w:hAnsi="Garamond"/>
          <w:sz w:val="24"/>
          <w:szCs w:val="24"/>
          <w:lang w:val="sr-Latn-RS"/>
        </w:rPr>
        <w:t xml:space="preserve"> </w:t>
      </w:r>
      <w:r w:rsidRPr="00561F84">
        <w:rPr>
          <w:rFonts w:ascii="Garamond" w:hAnsi="Garamond"/>
          <w:sz w:val="24"/>
          <w:szCs w:val="24"/>
          <w:lang w:val="sr-Latn-RS"/>
        </w:rPr>
        <w:t>pomalo</w:t>
      </w:r>
      <w:r w:rsidR="00B15804" w:rsidRPr="00561F84">
        <w:rPr>
          <w:rFonts w:ascii="Garamond" w:hAnsi="Garamond"/>
          <w:sz w:val="24"/>
          <w:szCs w:val="24"/>
          <w:lang w:val="sr-Latn-RS"/>
        </w:rPr>
        <w:t xml:space="preserve"> </w:t>
      </w:r>
      <w:r w:rsidRPr="00561F84">
        <w:rPr>
          <w:rFonts w:ascii="Garamond" w:hAnsi="Garamond"/>
          <w:sz w:val="24"/>
          <w:szCs w:val="24"/>
          <w:lang w:val="sr-Latn-RS"/>
        </w:rPr>
        <w:t>stidl</w:t>
      </w:r>
      <w:r w:rsidR="00445A65" w:rsidRPr="00561F84">
        <w:rPr>
          <w:rFonts w:ascii="Garamond" w:hAnsi="Garamond"/>
          <w:sz w:val="24"/>
          <w:szCs w:val="24"/>
          <w:lang w:val="sr-Latn-RS"/>
        </w:rPr>
        <w:t>j</w:t>
      </w:r>
      <w:r w:rsidRPr="00561F84">
        <w:rPr>
          <w:rFonts w:ascii="Garamond" w:hAnsi="Garamond"/>
          <w:sz w:val="24"/>
          <w:szCs w:val="24"/>
          <w:lang w:val="sr-Latn-RS"/>
        </w:rPr>
        <w:t>ivo</w:t>
      </w:r>
      <w:r w:rsidR="00B15804" w:rsidRPr="00561F84">
        <w:rPr>
          <w:rFonts w:ascii="Garamond" w:hAnsi="Garamond"/>
          <w:sz w:val="24"/>
          <w:szCs w:val="24"/>
          <w:lang w:val="sr-Latn-RS"/>
        </w:rPr>
        <w:t xml:space="preserve"> </w:t>
      </w:r>
      <w:r w:rsidRPr="00561F84">
        <w:rPr>
          <w:rFonts w:ascii="Garamond" w:hAnsi="Garamond"/>
          <w:sz w:val="24"/>
          <w:szCs w:val="24"/>
          <w:lang w:val="sr-Latn-RS"/>
        </w:rPr>
        <w:t>ponudio</w:t>
      </w:r>
      <w:r w:rsidR="00B15804" w:rsidRPr="00561F84">
        <w:rPr>
          <w:rFonts w:ascii="Garamond" w:hAnsi="Garamond"/>
          <w:sz w:val="24"/>
          <w:szCs w:val="24"/>
          <w:lang w:val="sr-Latn-RS"/>
        </w:rPr>
        <w:t xml:space="preserve"> </w:t>
      </w:r>
      <w:r w:rsidRPr="00561F84">
        <w:rPr>
          <w:rFonts w:ascii="Garamond" w:hAnsi="Garamond"/>
          <w:sz w:val="24"/>
          <w:szCs w:val="24"/>
          <w:lang w:val="sr-Latn-RS"/>
        </w:rPr>
        <w:t>zakon</w:t>
      </w:r>
      <w:r w:rsidR="007C530F" w:rsidRPr="00561F84">
        <w:rPr>
          <w:rFonts w:ascii="Garamond" w:hAnsi="Garamond"/>
          <w:sz w:val="24"/>
          <w:szCs w:val="24"/>
          <w:lang w:val="sr-Latn-RS"/>
        </w:rPr>
        <w:t>)</w:t>
      </w:r>
      <w:r w:rsidR="00B15804" w:rsidRPr="00561F84">
        <w:rPr>
          <w:rFonts w:ascii="Garamond" w:hAnsi="Garamond"/>
          <w:sz w:val="24"/>
          <w:szCs w:val="24"/>
          <w:lang w:val="sr-Latn-RS"/>
        </w:rPr>
        <w:t xml:space="preserve"> </w:t>
      </w:r>
      <w:r w:rsidRPr="00561F84">
        <w:rPr>
          <w:rFonts w:ascii="Garamond" w:hAnsi="Garamond"/>
          <w:sz w:val="24"/>
          <w:szCs w:val="24"/>
          <w:lang w:val="sr-Latn-RS"/>
        </w:rPr>
        <w:t>nije</w:t>
      </w:r>
      <w:r w:rsidR="00B15804" w:rsidRPr="00561F84">
        <w:rPr>
          <w:rFonts w:ascii="Garamond" w:hAnsi="Garamond"/>
          <w:sz w:val="24"/>
          <w:szCs w:val="24"/>
          <w:lang w:val="sr-Latn-RS"/>
        </w:rPr>
        <w:t xml:space="preserve"> </w:t>
      </w:r>
      <w:r w:rsidRPr="00561F84">
        <w:rPr>
          <w:rFonts w:ascii="Garamond" w:hAnsi="Garamond"/>
          <w:sz w:val="24"/>
          <w:szCs w:val="24"/>
          <w:lang w:val="sr-Latn-RS"/>
        </w:rPr>
        <w:t>nijednom</w:t>
      </w:r>
      <w:r w:rsidR="00B15804" w:rsidRPr="00561F84">
        <w:rPr>
          <w:rFonts w:ascii="Garamond" w:hAnsi="Garamond"/>
          <w:sz w:val="24"/>
          <w:szCs w:val="24"/>
          <w:lang w:val="sr-Latn-RS"/>
        </w:rPr>
        <w:t xml:space="preserve"> </w:t>
      </w:r>
      <w:r w:rsidRPr="00561F84">
        <w:rPr>
          <w:rFonts w:ascii="Garamond" w:hAnsi="Garamond"/>
          <w:sz w:val="24"/>
          <w:szCs w:val="24"/>
          <w:lang w:val="sr-Latn-RS"/>
        </w:rPr>
        <w:t>iskorišćena</w:t>
      </w:r>
      <w:r w:rsidR="00B15804" w:rsidRPr="00561F84">
        <w:rPr>
          <w:rFonts w:ascii="Garamond" w:hAnsi="Garamond"/>
          <w:sz w:val="24"/>
          <w:szCs w:val="24"/>
          <w:lang w:val="sr-Latn-RS"/>
        </w:rPr>
        <w:t xml:space="preserve"> </w:t>
      </w:r>
      <w:r w:rsidRPr="00561F84">
        <w:rPr>
          <w:rFonts w:ascii="Garamond" w:hAnsi="Garamond"/>
          <w:sz w:val="24"/>
          <w:szCs w:val="24"/>
          <w:lang w:val="sr-Latn-RS"/>
        </w:rPr>
        <w:t>od</w:t>
      </w:r>
      <w:r w:rsidR="00B15804" w:rsidRPr="00561F84">
        <w:rPr>
          <w:rFonts w:ascii="Garamond" w:hAnsi="Garamond"/>
          <w:sz w:val="24"/>
          <w:szCs w:val="24"/>
          <w:lang w:val="sr-Latn-RS"/>
        </w:rPr>
        <w:t xml:space="preserve"> </w:t>
      </w:r>
      <w:r w:rsidRPr="00561F84">
        <w:rPr>
          <w:rFonts w:ascii="Garamond" w:hAnsi="Garamond"/>
          <w:sz w:val="24"/>
          <w:szCs w:val="24"/>
          <w:lang w:val="sr-Latn-RS"/>
        </w:rPr>
        <w:t>strane</w:t>
      </w:r>
      <w:r w:rsidR="007C530F" w:rsidRPr="00561F84">
        <w:rPr>
          <w:rFonts w:ascii="Garamond" w:hAnsi="Garamond"/>
          <w:sz w:val="24"/>
          <w:szCs w:val="24"/>
          <w:lang w:val="sr-Latn-RS"/>
        </w:rPr>
        <w:t xml:space="preserve"> </w:t>
      </w:r>
      <w:r w:rsidRPr="00561F84">
        <w:rPr>
          <w:rFonts w:ascii="Garamond" w:hAnsi="Garamond"/>
          <w:sz w:val="24"/>
          <w:szCs w:val="24"/>
          <w:lang w:val="sr-Latn-RS"/>
        </w:rPr>
        <w:t>američkih</w:t>
      </w:r>
      <w:r w:rsidR="00B15804" w:rsidRPr="00561F84">
        <w:rPr>
          <w:rFonts w:ascii="Garamond" w:hAnsi="Garamond"/>
          <w:sz w:val="24"/>
          <w:szCs w:val="24"/>
          <w:lang w:val="sr-Latn-RS"/>
        </w:rPr>
        <w:t xml:space="preserve"> </w:t>
      </w:r>
      <w:r w:rsidRPr="00561F84">
        <w:rPr>
          <w:rFonts w:ascii="Garamond" w:hAnsi="Garamond"/>
          <w:sz w:val="24"/>
          <w:szCs w:val="24"/>
          <w:lang w:val="sr-Latn-RS"/>
        </w:rPr>
        <w:t>kompanija</w:t>
      </w:r>
      <w:r w:rsidR="00B15804" w:rsidRPr="00561F84">
        <w:rPr>
          <w:rFonts w:ascii="Garamond" w:hAnsi="Garamond"/>
          <w:sz w:val="24"/>
          <w:szCs w:val="24"/>
          <w:lang w:val="sr-Latn-RS"/>
        </w:rPr>
        <w:t xml:space="preserve"> </w:t>
      </w:r>
      <w:r w:rsidRPr="00561F84">
        <w:rPr>
          <w:rFonts w:ascii="Garamond" w:hAnsi="Garamond"/>
          <w:sz w:val="24"/>
          <w:szCs w:val="24"/>
          <w:lang w:val="sr-Latn-RS"/>
        </w:rPr>
        <w:t>punih</w:t>
      </w:r>
      <w:r w:rsidR="00B15804" w:rsidRPr="00561F84">
        <w:rPr>
          <w:rFonts w:ascii="Garamond" w:hAnsi="Garamond"/>
          <w:sz w:val="24"/>
          <w:szCs w:val="24"/>
          <w:lang w:val="sr-Latn-RS"/>
        </w:rPr>
        <w:t xml:space="preserve"> 8 </w:t>
      </w:r>
      <w:r w:rsidRPr="00561F84">
        <w:rPr>
          <w:rFonts w:ascii="Garamond" w:hAnsi="Garamond"/>
          <w:sz w:val="24"/>
          <w:szCs w:val="24"/>
          <w:lang w:val="sr-Latn-RS"/>
        </w:rPr>
        <w:t>godina</w:t>
      </w:r>
      <w:r w:rsidR="00B15804" w:rsidRPr="00561F84">
        <w:rPr>
          <w:rFonts w:ascii="Garamond" w:hAnsi="Garamond"/>
          <w:sz w:val="24"/>
          <w:szCs w:val="24"/>
          <w:lang w:val="sr-Latn-RS"/>
        </w:rPr>
        <w:t xml:space="preserve"> </w:t>
      </w:r>
      <w:r w:rsidRPr="00561F84">
        <w:rPr>
          <w:rFonts w:ascii="Garamond" w:hAnsi="Garamond"/>
          <w:sz w:val="24"/>
          <w:szCs w:val="24"/>
          <w:lang w:val="sr-Latn-RS"/>
        </w:rPr>
        <w:t>po</w:t>
      </w:r>
      <w:r w:rsidR="00B15804" w:rsidRPr="00561F84">
        <w:rPr>
          <w:rFonts w:ascii="Garamond" w:hAnsi="Garamond"/>
          <w:sz w:val="24"/>
          <w:szCs w:val="24"/>
          <w:lang w:val="sr-Latn-RS"/>
        </w:rPr>
        <w:t xml:space="preserve"> </w:t>
      </w:r>
      <w:r w:rsidRPr="00561F84">
        <w:rPr>
          <w:rFonts w:ascii="Garamond" w:hAnsi="Garamond"/>
          <w:sz w:val="24"/>
          <w:szCs w:val="24"/>
          <w:lang w:val="sr-Latn-RS"/>
        </w:rPr>
        <w:t>donošenju</w:t>
      </w:r>
      <w:r w:rsidR="00B15804" w:rsidRPr="00561F84">
        <w:rPr>
          <w:rFonts w:ascii="Garamond" w:hAnsi="Garamond"/>
          <w:sz w:val="24"/>
          <w:szCs w:val="24"/>
          <w:lang w:val="sr-Latn-RS"/>
        </w:rPr>
        <w:t xml:space="preserve"> </w:t>
      </w:r>
      <w:r w:rsidRPr="00561F84">
        <w:rPr>
          <w:rFonts w:ascii="Garamond" w:hAnsi="Garamond"/>
          <w:sz w:val="24"/>
          <w:szCs w:val="24"/>
          <w:lang w:val="sr-Latn-RS"/>
        </w:rPr>
        <w:t>ovog</w:t>
      </w:r>
      <w:r w:rsidR="00B15804" w:rsidRPr="00561F84">
        <w:rPr>
          <w:rFonts w:ascii="Garamond" w:hAnsi="Garamond"/>
          <w:sz w:val="24"/>
          <w:szCs w:val="24"/>
          <w:lang w:val="sr-Latn-RS"/>
        </w:rPr>
        <w:t xml:space="preserve"> </w:t>
      </w:r>
      <w:r w:rsidRPr="00561F84">
        <w:rPr>
          <w:rFonts w:ascii="Garamond" w:hAnsi="Garamond"/>
          <w:sz w:val="24"/>
          <w:szCs w:val="24"/>
          <w:lang w:val="sr-Latn-RS"/>
        </w:rPr>
        <w:t>zakona</w:t>
      </w:r>
      <w:r w:rsidR="00B15804" w:rsidRPr="00561F84">
        <w:rPr>
          <w:rFonts w:ascii="Garamond" w:hAnsi="Garamond"/>
          <w:sz w:val="24"/>
          <w:szCs w:val="24"/>
          <w:lang w:val="sr-Latn-RS"/>
        </w:rPr>
        <w:t xml:space="preserve">, </w:t>
      </w:r>
      <w:r w:rsidRPr="00561F84">
        <w:rPr>
          <w:rFonts w:ascii="Garamond" w:hAnsi="Garamond"/>
          <w:sz w:val="24"/>
          <w:szCs w:val="24"/>
          <w:lang w:val="sr-Latn-RS"/>
        </w:rPr>
        <w:t>sve</w:t>
      </w:r>
      <w:r w:rsidR="00B15804" w:rsidRPr="00561F84">
        <w:rPr>
          <w:rFonts w:ascii="Garamond" w:hAnsi="Garamond"/>
          <w:sz w:val="24"/>
          <w:szCs w:val="24"/>
          <w:lang w:val="sr-Latn-RS"/>
        </w:rPr>
        <w:t xml:space="preserve"> </w:t>
      </w:r>
      <w:r w:rsidRPr="00561F84">
        <w:rPr>
          <w:rFonts w:ascii="Garamond" w:hAnsi="Garamond"/>
          <w:sz w:val="24"/>
          <w:szCs w:val="24"/>
          <w:lang w:val="sr-Latn-RS"/>
        </w:rPr>
        <w:t>do</w:t>
      </w:r>
      <w:r w:rsidR="00B15804" w:rsidRPr="00561F84">
        <w:rPr>
          <w:rFonts w:ascii="Garamond" w:hAnsi="Garamond"/>
          <w:sz w:val="24"/>
          <w:szCs w:val="24"/>
          <w:lang w:val="sr-Latn-RS"/>
        </w:rPr>
        <w:t xml:space="preserve"> 1986. </w:t>
      </w:r>
      <w:r w:rsidRPr="00561F84">
        <w:rPr>
          <w:rFonts w:ascii="Garamond" w:hAnsi="Garamond"/>
          <w:sz w:val="24"/>
          <w:szCs w:val="24"/>
          <w:lang w:val="sr-Latn-RS"/>
        </w:rPr>
        <w:t>godine</w:t>
      </w:r>
      <w:r w:rsidR="00B15804" w:rsidRPr="00561F84">
        <w:rPr>
          <w:rFonts w:ascii="Garamond" w:hAnsi="Garamond"/>
          <w:sz w:val="24"/>
          <w:szCs w:val="24"/>
          <w:lang w:val="sr-Latn-RS"/>
        </w:rPr>
        <w:t xml:space="preserve"> </w:t>
      </w:r>
      <w:r w:rsidRPr="00561F84">
        <w:rPr>
          <w:rFonts w:ascii="Garamond" w:hAnsi="Garamond"/>
          <w:sz w:val="24"/>
          <w:szCs w:val="24"/>
          <w:lang w:val="sr-Latn-RS"/>
        </w:rPr>
        <w:t>i</w:t>
      </w:r>
      <w:r w:rsidR="00B15804" w:rsidRPr="00561F84">
        <w:rPr>
          <w:rFonts w:ascii="Garamond" w:hAnsi="Garamond"/>
          <w:sz w:val="24"/>
          <w:szCs w:val="24"/>
          <w:lang w:val="sr-Latn-RS"/>
        </w:rPr>
        <w:t xml:space="preserve"> </w:t>
      </w:r>
      <w:r w:rsidRPr="00561F84">
        <w:rPr>
          <w:rFonts w:ascii="Garamond" w:hAnsi="Garamond"/>
          <w:sz w:val="24"/>
          <w:szCs w:val="24"/>
          <w:lang w:val="sr-Latn-RS"/>
        </w:rPr>
        <w:t>kompanije</w:t>
      </w:r>
      <w:r w:rsidR="00B15804" w:rsidRPr="00561F84">
        <w:rPr>
          <w:rFonts w:ascii="Garamond" w:hAnsi="Garamond"/>
          <w:sz w:val="24"/>
          <w:szCs w:val="24"/>
          <w:lang w:val="sr-Latn-RS"/>
        </w:rPr>
        <w:t xml:space="preserve"> </w:t>
      </w:r>
      <w:r w:rsidRPr="00561F84">
        <w:rPr>
          <w:rFonts w:ascii="Garamond" w:hAnsi="Garamond"/>
          <w:sz w:val="24"/>
          <w:szCs w:val="24"/>
          <w:lang w:val="sr-Latn-RS"/>
        </w:rPr>
        <w:t>za</w:t>
      </w:r>
      <w:r w:rsidR="0070554E" w:rsidRPr="00561F84">
        <w:rPr>
          <w:rFonts w:ascii="Garamond" w:hAnsi="Garamond"/>
          <w:sz w:val="24"/>
          <w:szCs w:val="24"/>
          <w:lang w:val="sr-Latn-RS"/>
        </w:rPr>
        <w:t xml:space="preserve"> </w:t>
      </w:r>
      <w:r w:rsidRPr="00561F84">
        <w:rPr>
          <w:rFonts w:ascii="Garamond" w:hAnsi="Garamond"/>
          <w:sz w:val="24"/>
          <w:szCs w:val="24"/>
          <w:lang w:val="sr-Latn-RS"/>
        </w:rPr>
        <w:t>istraživanje</w:t>
      </w:r>
      <w:r w:rsidR="0070554E" w:rsidRPr="00561F84">
        <w:rPr>
          <w:rFonts w:ascii="Garamond" w:hAnsi="Garamond"/>
          <w:sz w:val="24"/>
          <w:szCs w:val="24"/>
          <w:lang w:val="sr-Latn-RS"/>
        </w:rPr>
        <w:t xml:space="preserve"> </w:t>
      </w:r>
      <w:r w:rsidRPr="00561F84">
        <w:rPr>
          <w:rFonts w:ascii="Garamond" w:hAnsi="Garamond"/>
          <w:sz w:val="24"/>
          <w:szCs w:val="24"/>
          <w:lang w:val="sr-Latn-RS"/>
        </w:rPr>
        <w:t>nafte</w:t>
      </w:r>
      <w:r w:rsidR="0070554E" w:rsidRPr="00561F84">
        <w:rPr>
          <w:rFonts w:ascii="Garamond" w:hAnsi="Garamond"/>
          <w:sz w:val="24"/>
          <w:szCs w:val="24"/>
          <w:lang w:val="sr-Latn-RS"/>
        </w:rPr>
        <w:t xml:space="preserve"> </w:t>
      </w:r>
      <w:r w:rsidRPr="00561F84">
        <w:rPr>
          <w:rFonts w:ascii="Garamond" w:hAnsi="Garamond"/>
          <w:sz w:val="24"/>
          <w:szCs w:val="24"/>
          <w:lang w:val="sr-Latn-RS"/>
        </w:rPr>
        <w:t>i</w:t>
      </w:r>
      <w:r w:rsidR="0070554E" w:rsidRPr="00561F84">
        <w:rPr>
          <w:rFonts w:ascii="Garamond" w:hAnsi="Garamond"/>
          <w:sz w:val="24"/>
          <w:szCs w:val="24"/>
          <w:lang w:val="sr-Latn-RS"/>
        </w:rPr>
        <w:t xml:space="preserve"> </w:t>
      </w:r>
      <w:r w:rsidRPr="00561F84">
        <w:rPr>
          <w:rFonts w:ascii="Garamond" w:hAnsi="Garamond"/>
          <w:sz w:val="24"/>
          <w:szCs w:val="24"/>
          <w:lang w:val="sr-Latn-RS"/>
        </w:rPr>
        <w:t>prirodnog</w:t>
      </w:r>
      <w:r w:rsidR="0070554E" w:rsidRPr="00561F84">
        <w:rPr>
          <w:rFonts w:ascii="Garamond" w:hAnsi="Garamond"/>
          <w:sz w:val="24"/>
          <w:szCs w:val="24"/>
          <w:lang w:val="sr-Latn-RS"/>
        </w:rPr>
        <w:t xml:space="preserve"> </w:t>
      </w:r>
      <w:r w:rsidRPr="00561F84">
        <w:rPr>
          <w:rFonts w:ascii="Garamond" w:hAnsi="Garamond"/>
          <w:sz w:val="24"/>
          <w:szCs w:val="24"/>
          <w:lang w:val="sr-Latn-RS"/>
        </w:rPr>
        <w:t>gasa</w:t>
      </w:r>
      <w:r w:rsidR="0070554E" w:rsidRPr="00561F84">
        <w:rPr>
          <w:rFonts w:ascii="Garamond" w:hAnsi="Garamond"/>
          <w:sz w:val="24"/>
          <w:szCs w:val="24"/>
          <w:lang w:val="sr-Latn-RS"/>
        </w:rPr>
        <w:t xml:space="preserve"> </w:t>
      </w:r>
      <w:r w:rsidRPr="00561F84">
        <w:rPr>
          <w:rFonts w:ascii="Garamond" w:hAnsi="Garamond"/>
          <w:sz w:val="24"/>
          <w:szCs w:val="24"/>
          <w:lang w:val="sr-Latn-RS"/>
        </w:rPr>
        <w:t>iz</w:t>
      </w:r>
      <w:r w:rsidR="0070554E" w:rsidRPr="00561F84">
        <w:rPr>
          <w:rFonts w:ascii="Garamond" w:hAnsi="Garamond"/>
          <w:sz w:val="24"/>
          <w:szCs w:val="24"/>
          <w:lang w:val="sr-Latn-RS"/>
        </w:rPr>
        <w:t xml:space="preserve"> </w:t>
      </w:r>
      <w:r w:rsidRPr="00561F84">
        <w:rPr>
          <w:rFonts w:ascii="Garamond" w:hAnsi="Garamond"/>
          <w:sz w:val="24"/>
          <w:szCs w:val="24"/>
          <w:lang w:val="sr-Latn-RS"/>
        </w:rPr>
        <w:t>države</w:t>
      </w:r>
      <w:r w:rsidR="0070554E" w:rsidRPr="00561F84">
        <w:rPr>
          <w:rFonts w:ascii="Garamond" w:hAnsi="Garamond"/>
          <w:sz w:val="24"/>
          <w:szCs w:val="24"/>
          <w:lang w:val="sr-Latn-RS"/>
        </w:rPr>
        <w:t xml:space="preserve"> </w:t>
      </w:r>
      <w:r w:rsidRPr="00561F84">
        <w:rPr>
          <w:rFonts w:ascii="Garamond" w:hAnsi="Garamond"/>
          <w:sz w:val="24"/>
          <w:szCs w:val="24"/>
          <w:lang w:val="sr-Latn-RS"/>
        </w:rPr>
        <w:t>Luizijana</w:t>
      </w:r>
      <w:r w:rsidR="0070554E" w:rsidRPr="00561F84">
        <w:rPr>
          <w:rFonts w:ascii="Garamond" w:hAnsi="Garamond"/>
          <w:sz w:val="24"/>
          <w:szCs w:val="24"/>
          <w:lang w:val="sr-Latn-RS"/>
        </w:rPr>
        <w:t xml:space="preserve"> </w:t>
      </w:r>
      <w:r w:rsidRPr="00561F84">
        <w:rPr>
          <w:rFonts w:ascii="Garamond" w:hAnsi="Garamond"/>
          <w:sz w:val="24"/>
          <w:szCs w:val="24"/>
          <w:lang w:val="sr-Latn-RS"/>
        </w:rPr>
        <w:t>pod</w:t>
      </w:r>
      <w:r w:rsidR="00B15804" w:rsidRPr="00561F84">
        <w:rPr>
          <w:rFonts w:ascii="Garamond" w:hAnsi="Garamond"/>
          <w:sz w:val="24"/>
          <w:szCs w:val="24"/>
          <w:lang w:val="sr-Latn-RS"/>
        </w:rPr>
        <w:t xml:space="preserve"> </w:t>
      </w:r>
      <w:r w:rsidRPr="00561F84">
        <w:rPr>
          <w:rFonts w:ascii="Garamond" w:hAnsi="Garamond"/>
          <w:sz w:val="24"/>
          <w:szCs w:val="24"/>
          <w:lang w:val="sr-Latn-RS"/>
        </w:rPr>
        <w:t>nazivom</w:t>
      </w:r>
      <w:r w:rsidR="00B15804" w:rsidRPr="00561F84">
        <w:rPr>
          <w:rFonts w:ascii="Garamond" w:hAnsi="Garamond"/>
          <w:sz w:val="24"/>
          <w:szCs w:val="24"/>
          <w:lang w:val="sr-Latn-RS"/>
        </w:rPr>
        <w:t xml:space="preserve"> </w:t>
      </w:r>
      <w:r w:rsidR="00B15804" w:rsidRPr="00561F84">
        <w:rPr>
          <w:rFonts w:ascii="Garamond" w:hAnsi="Garamond"/>
          <w:i/>
          <w:sz w:val="24"/>
          <w:szCs w:val="24"/>
          <w:lang w:val="sr-Latn-RS"/>
        </w:rPr>
        <w:t>Crystal Oil Company</w:t>
      </w:r>
      <w:r w:rsidR="00B15804" w:rsidRPr="00561F84">
        <w:rPr>
          <w:rFonts w:ascii="Garamond" w:hAnsi="Garamond"/>
          <w:sz w:val="24"/>
          <w:szCs w:val="24"/>
          <w:lang w:val="sr-Latn-RS"/>
        </w:rPr>
        <w:t xml:space="preserve">. </w:t>
      </w:r>
      <w:r w:rsidRPr="00561F84">
        <w:rPr>
          <w:rFonts w:ascii="Garamond" w:hAnsi="Garamond"/>
          <w:sz w:val="24"/>
          <w:szCs w:val="24"/>
          <w:lang w:val="sr-Latn-RS"/>
        </w:rPr>
        <w:t>Ova</w:t>
      </w:r>
      <w:r w:rsidR="00B15804" w:rsidRPr="00561F84">
        <w:rPr>
          <w:rFonts w:ascii="Garamond" w:hAnsi="Garamond"/>
          <w:sz w:val="24"/>
          <w:szCs w:val="24"/>
          <w:lang w:val="sr-Latn-RS"/>
        </w:rPr>
        <w:t xml:space="preserve"> </w:t>
      </w:r>
      <w:r w:rsidRPr="00561F84">
        <w:rPr>
          <w:rFonts w:ascii="Garamond" w:hAnsi="Garamond"/>
          <w:sz w:val="24"/>
          <w:szCs w:val="24"/>
          <w:lang w:val="sr-Latn-RS"/>
        </w:rPr>
        <w:t>kompanija</w:t>
      </w:r>
      <w:r w:rsidR="00B15804" w:rsidRPr="00561F84">
        <w:rPr>
          <w:rFonts w:ascii="Garamond" w:hAnsi="Garamond"/>
          <w:sz w:val="24"/>
          <w:szCs w:val="24"/>
          <w:lang w:val="sr-Latn-RS"/>
        </w:rPr>
        <w:t xml:space="preserve"> </w:t>
      </w:r>
      <w:r w:rsidRPr="00561F84">
        <w:rPr>
          <w:rFonts w:ascii="Garamond" w:hAnsi="Garamond"/>
          <w:sz w:val="24"/>
          <w:szCs w:val="24"/>
          <w:lang w:val="sr-Latn-RS"/>
        </w:rPr>
        <w:t>je</w:t>
      </w:r>
      <w:r w:rsidR="00B15804" w:rsidRPr="00561F84">
        <w:rPr>
          <w:rFonts w:ascii="Garamond" w:hAnsi="Garamond"/>
          <w:sz w:val="24"/>
          <w:szCs w:val="24"/>
          <w:lang w:val="sr-Latn-RS"/>
        </w:rPr>
        <w:t xml:space="preserve"> </w:t>
      </w:r>
      <w:r w:rsidRPr="00561F84">
        <w:rPr>
          <w:rFonts w:ascii="Garamond" w:hAnsi="Garamond"/>
          <w:sz w:val="24"/>
          <w:szCs w:val="24"/>
          <w:lang w:val="sr-Latn-RS"/>
        </w:rPr>
        <w:t>bila</w:t>
      </w:r>
      <w:r w:rsidR="00B15804" w:rsidRPr="00561F84">
        <w:rPr>
          <w:rFonts w:ascii="Garamond" w:hAnsi="Garamond"/>
          <w:sz w:val="24"/>
          <w:szCs w:val="24"/>
          <w:lang w:val="sr-Latn-RS"/>
        </w:rPr>
        <w:t xml:space="preserve"> </w:t>
      </w:r>
      <w:r w:rsidRPr="00561F84">
        <w:rPr>
          <w:rFonts w:ascii="Garamond" w:hAnsi="Garamond"/>
          <w:sz w:val="24"/>
          <w:szCs w:val="24"/>
          <w:lang w:val="sr-Latn-RS"/>
        </w:rPr>
        <w:t>prva</w:t>
      </w:r>
      <w:r w:rsidR="00B15804" w:rsidRPr="00561F84">
        <w:rPr>
          <w:rFonts w:ascii="Garamond" w:hAnsi="Garamond"/>
          <w:sz w:val="24"/>
          <w:szCs w:val="24"/>
          <w:lang w:val="sr-Latn-RS"/>
        </w:rPr>
        <w:t xml:space="preserve"> </w:t>
      </w:r>
      <w:r w:rsidRPr="00561F84">
        <w:rPr>
          <w:rFonts w:ascii="Garamond" w:hAnsi="Garamond"/>
          <w:sz w:val="24"/>
          <w:szCs w:val="24"/>
          <w:lang w:val="sr-Latn-RS"/>
        </w:rPr>
        <w:t>koja</w:t>
      </w:r>
      <w:r w:rsidR="00B15804" w:rsidRPr="00561F84">
        <w:rPr>
          <w:rFonts w:ascii="Garamond" w:hAnsi="Garamond"/>
          <w:sz w:val="24"/>
          <w:szCs w:val="24"/>
          <w:lang w:val="sr-Latn-RS"/>
        </w:rPr>
        <w:t xml:space="preserve"> </w:t>
      </w:r>
      <w:r w:rsidRPr="00561F84">
        <w:rPr>
          <w:rFonts w:ascii="Garamond" w:hAnsi="Garamond"/>
          <w:sz w:val="24"/>
          <w:szCs w:val="24"/>
          <w:lang w:val="sr-Latn-RS"/>
        </w:rPr>
        <w:t>je</w:t>
      </w:r>
      <w:r w:rsidR="00B15804" w:rsidRPr="00561F84">
        <w:rPr>
          <w:rFonts w:ascii="Garamond" w:hAnsi="Garamond"/>
          <w:sz w:val="24"/>
          <w:szCs w:val="24"/>
          <w:lang w:val="sr-Latn-RS"/>
        </w:rPr>
        <w:t xml:space="preserve"> </w:t>
      </w:r>
      <w:r w:rsidRPr="00561F84">
        <w:rPr>
          <w:rFonts w:ascii="Garamond" w:hAnsi="Garamond"/>
          <w:sz w:val="24"/>
          <w:szCs w:val="24"/>
          <w:lang w:val="sr-Latn-RS"/>
        </w:rPr>
        <w:t>svojim</w:t>
      </w:r>
      <w:r w:rsidR="00B15804" w:rsidRPr="00561F84">
        <w:rPr>
          <w:rFonts w:ascii="Garamond" w:hAnsi="Garamond"/>
          <w:sz w:val="24"/>
          <w:szCs w:val="24"/>
          <w:lang w:val="sr-Latn-RS"/>
        </w:rPr>
        <w:t xml:space="preserve"> </w:t>
      </w:r>
      <w:r w:rsidRPr="00561F84">
        <w:rPr>
          <w:rFonts w:ascii="Garamond" w:hAnsi="Garamond"/>
          <w:sz w:val="24"/>
          <w:szCs w:val="24"/>
          <w:lang w:val="sr-Latn-RS"/>
        </w:rPr>
        <w:t>poveriocima</w:t>
      </w:r>
      <w:r w:rsidR="00B15804" w:rsidRPr="00561F84">
        <w:rPr>
          <w:rFonts w:ascii="Garamond" w:hAnsi="Garamond"/>
          <w:sz w:val="24"/>
          <w:szCs w:val="24"/>
          <w:lang w:val="sr-Latn-RS"/>
        </w:rPr>
        <w:t xml:space="preserve"> </w:t>
      </w:r>
      <w:r w:rsidRPr="00561F84">
        <w:rPr>
          <w:rFonts w:ascii="Garamond" w:hAnsi="Garamond"/>
          <w:sz w:val="24"/>
          <w:szCs w:val="24"/>
          <w:lang w:val="sr-Latn-RS"/>
        </w:rPr>
        <w:t>predložila</w:t>
      </w:r>
      <w:r w:rsidR="00B15804" w:rsidRPr="00561F84">
        <w:rPr>
          <w:rFonts w:ascii="Garamond" w:hAnsi="Garamond"/>
          <w:sz w:val="24"/>
          <w:szCs w:val="24"/>
          <w:lang w:val="sr-Latn-RS"/>
        </w:rPr>
        <w:t xml:space="preserve"> </w:t>
      </w:r>
      <w:r w:rsidRPr="00561F84">
        <w:rPr>
          <w:rFonts w:ascii="Garamond" w:hAnsi="Garamond"/>
          <w:sz w:val="24"/>
          <w:szCs w:val="24"/>
          <w:lang w:val="sr-Latn-RS"/>
        </w:rPr>
        <w:t>izvansudski</w:t>
      </w:r>
      <w:r w:rsidR="00B15804" w:rsidRPr="00561F84">
        <w:rPr>
          <w:rFonts w:ascii="Garamond" w:hAnsi="Garamond"/>
          <w:sz w:val="24"/>
          <w:szCs w:val="24"/>
          <w:lang w:val="sr-Latn-RS"/>
        </w:rPr>
        <w:t xml:space="preserve"> </w:t>
      </w:r>
      <w:r w:rsidRPr="00561F84">
        <w:rPr>
          <w:rFonts w:ascii="Garamond" w:hAnsi="Garamond"/>
          <w:sz w:val="24"/>
          <w:szCs w:val="24"/>
          <w:lang w:val="sr-Latn-RS"/>
        </w:rPr>
        <w:t>dogovor</w:t>
      </w:r>
      <w:r w:rsidR="0070554E" w:rsidRPr="00561F84">
        <w:rPr>
          <w:rFonts w:ascii="Garamond" w:hAnsi="Garamond"/>
          <w:sz w:val="24"/>
          <w:szCs w:val="24"/>
          <w:lang w:val="sr-Latn-RS"/>
        </w:rPr>
        <w:t xml:space="preserve"> </w:t>
      </w:r>
      <w:r w:rsidRPr="00561F84">
        <w:rPr>
          <w:rFonts w:ascii="Garamond" w:hAnsi="Garamond"/>
          <w:sz w:val="24"/>
          <w:szCs w:val="24"/>
          <w:lang w:val="sr-Latn-RS"/>
        </w:rPr>
        <w:t>o</w:t>
      </w:r>
      <w:r w:rsidR="00B15804" w:rsidRPr="00561F84">
        <w:rPr>
          <w:rFonts w:ascii="Garamond" w:hAnsi="Garamond"/>
          <w:sz w:val="24"/>
          <w:szCs w:val="24"/>
          <w:lang w:val="sr-Latn-RS"/>
        </w:rPr>
        <w:t xml:space="preserve"> </w:t>
      </w:r>
      <w:r w:rsidRPr="00561F84">
        <w:rPr>
          <w:rFonts w:ascii="Garamond" w:hAnsi="Garamond"/>
          <w:sz w:val="24"/>
          <w:szCs w:val="24"/>
          <w:lang w:val="sr-Latn-RS"/>
        </w:rPr>
        <w:t>planu</w:t>
      </w:r>
      <w:r w:rsidR="00B15804" w:rsidRPr="00561F84">
        <w:rPr>
          <w:rFonts w:ascii="Garamond" w:hAnsi="Garamond"/>
          <w:sz w:val="24"/>
          <w:szCs w:val="24"/>
          <w:lang w:val="sr-Latn-RS"/>
        </w:rPr>
        <w:t xml:space="preserve"> </w:t>
      </w:r>
      <w:r w:rsidRPr="00561F84">
        <w:rPr>
          <w:rFonts w:ascii="Garamond" w:hAnsi="Garamond"/>
          <w:sz w:val="24"/>
          <w:szCs w:val="24"/>
          <w:lang w:val="sr-Latn-RS"/>
        </w:rPr>
        <w:t>reorganizacije</w:t>
      </w:r>
      <w:r w:rsidR="00B15804" w:rsidRPr="00561F84">
        <w:rPr>
          <w:rFonts w:ascii="Garamond" w:hAnsi="Garamond"/>
          <w:sz w:val="24"/>
          <w:szCs w:val="24"/>
          <w:lang w:val="sr-Latn-RS"/>
        </w:rPr>
        <w:t xml:space="preserve"> </w:t>
      </w:r>
      <w:r w:rsidRPr="00561F84">
        <w:rPr>
          <w:rFonts w:ascii="Garamond" w:hAnsi="Garamond"/>
          <w:sz w:val="24"/>
          <w:szCs w:val="24"/>
          <w:lang w:val="sr-Latn-RS"/>
        </w:rPr>
        <w:t>umesto</w:t>
      </w:r>
      <w:r w:rsidR="00B15804" w:rsidRPr="00561F84">
        <w:rPr>
          <w:rFonts w:ascii="Garamond" w:hAnsi="Garamond"/>
          <w:sz w:val="24"/>
          <w:szCs w:val="24"/>
          <w:lang w:val="sr-Latn-RS"/>
        </w:rPr>
        <w:t xml:space="preserve"> </w:t>
      </w:r>
      <w:r w:rsidRPr="00561F84">
        <w:rPr>
          <w:rFonts w:ascii="Garamond" w:hAnsi="Garamond"/>
          <w:sz w:val="24"/>
          <w:szCs w:val="24"/>
          <w:lang w:val="sr-Latn-RS"/>
        </w:rPr>
        <w:t>klasičnog</w:t>
      </w:r>
      <w:r w:rsidR="00B15804" w:rsidRPr="00561F84">
        <w:rPr>
          <w:rFonts w:ascii="Garamond" w:hAnsi="Garamond"/>
          <w:sz w:val="24"/>
          <w:szCs w:val="24"/>
          <w:lang w:val="sr-Latn-RS"/>
        </w:rPr>
        <w:t xml:space="preserve"> (</w:t>
      </w:r>
      <w:r w:rsidRPr="00561F84">
        <w:rPr>
          <w:rFonts w:ascii="Garamond" w:hAnsi="Garamond"/>
          <w:sz w:val="24"/>
          <w:szCs w:val="24"/>
          <w:lang w:val="sr-Latn-RS"/>
        </w:rPr>
        <w:t>i</w:t>
      </w:r>
      <w:r w:rsidR="00B15804" w:rsidRPr="00561F84">
        <w:rPr>
          <w:rFonts w:ascii="Garamond" w:hAnsi="Garamond"/>
          <w:sz w:val="24"/>
          <w:szCs w:val="24"/>
          <w:lang w:val="sr-Latn-RS"/>
        </w:rPr>
        <w:t xml:space="preserve"> </w:t>
      </w:r>
      <w:r w:rsidRPr="00561F84">
        <w:rPr>
          <w:rFonts w:ascii="Garamond" w:hAnsi="Garamond"/>
          <w:sz w:val="24"/>
          <w:szCs w:val="24"/>
          <w:lang w:val="sr-Latn-RS"/>
        </w:rPr>
        <w:t>relativno</w:t>
      </w:r>
      <w:r w:rsidR="007C530F" w:rsidRPr="00561F84">
        <w:rPr>
          <w:rFonts w:ascii="Garamond" w:hAnsi="Garamond"/>
          <w:sz w:val="24"/>
          <w:szCs w:val="24"/>
          <w:lang w:val="sr-Latn-RS"/>
        </w:rPr>
        <w:t xml:space="preserve"> </w:t>
      </w:r>
      <w:r w:rsidRPr="00561F84">
        <w:rPr>
          <w:rFonts w:ascii="Garamond" w:hAnsi="Garamond"/>
          <w:sz w:val="24"/>
          <w:szCs w:val="24"/>
          <w:lang w:val="sr-Latn-RS"/>
        </w:rPr>
        <w:t>dugotrajnog</w:t>
      </w:r>
      <w:r w:rsidR="00B15804" w:rsidRPr="00561F84">
        <w:rPr>
          <w:rFonts w:ascii="Garamond" w:hAnsi="Garamond"/>
          <w:sz w:val="24"/>
          <w:szCs w:val="24"/>
          <w:lang w:val="sr-Latn-RS"/>
        </w:rPr>
        <w:t xml:space="preserve">) </w:t>
      </w:r>
      <w:r w:rsidRPr="00561F84">
        <w:rPr>
          <w:rFonts w:ascii="Garamond" w:hAnsi="Garamond"/>
          <w:sz w:val="24"/>
          <w:szCs w:val="24"/>
          <w:lang w:val="sr-Latn-RS"/>
        </w:rPr>
        <w:t>postupka</w:t>
      </w:r>
      <w:r w:rsidR="00B15804" w:rsidRPr="00561F84">
        <w:rPr>
          <w:rFonts w:ascii="Garamond" w:hAnsi="Garamond"/>
          <w:sz w:val="24"/>
          <w:szCs w:val="24"/>
          <w:lang w:val="sr-Latn-RS"/>
        </w:rPr>
        <w:t xml:space="preserve"> </w:t>
      </w:r>
      <w:r w:rsidRPr="00561F84">
        <w:rPr>
          <w:rFonts w:ascii="Garamond" w:hAnsi="Garamond"/>
          <w:sz w:val="24"/>
          <w:szCs w:val="24"/>
          <w:lang w:val="sr-Latn-RS"/>
        </w:rPr>
        <w:t>po</w:t>
      </w:r>
      <w:r w:rsidR="00B15804" w:rsidRPr="00561F84">
        <w:rPr>
          <w:rFonts w:ascii="Garamond" w:hAnsi="Garamond"/>
          <w:sz w:val="24"/>
          <w:szCs w:val="24"/>
          <w:lang w:val="sr-Latn-RS"/>
        </w:rPr>
        <w:t xml:space="preserve"> </w:t>
      </w:r>
      <w:r w:rsidR="00B15804" w:rsidRPr="00561F84">
        <w:rPr>
          <w:rFonts w:ascii="Garamond" w:hAnsi="Garamond"/>
          <w:i/>
          <w:sz w:val="24"/>
          <w:szCs w:val="24"/>
          <w:lang w:val="sr-Latn-RS"/>
        </w:rPr>
        <w:t>Chapter 11</w:t>
      </w:r>
      <w:r w:rsidR="00B15804" w:rsidRPr="00561F84">
        <w:rPr>
          <w:rFonts w:ascii="Garamond" w:hAnsi="Garamond"/>
          <w:sz w:val="24"/>
          <w:szCs w:val="24"/>
          <w:lang w:val="sr-Latn-RS"/>
        </w:rPr>
        <w:t xml:space="preserve"> </w:t>
      </w:r>
      <w:r w:rsidRPr="00561F84">
        <w:rPr>
          <w:rFonts w:ascii="Garamond" w:hAnsi="Garamond"/>
          <w:sz w:val="24"/>
          <w:szCs w:val="24"/>
          <w:lang w:val="sr-Latn-RS"/>
        </w:rPr>
        <w:t>pravilima</w:t>
      </w:r>
      <w:r w:rsidR="00B15804" w:rsidRPr="00561F84">
        <w:rPr>
          <w:rFonts w:ascii="Garamond" w:hAnsi="Garamond"/>
          <w:sz w:val="24"/>
          <w:szCs w:val="24"/>
          <w:lang w:val="sr-Latn-RS"/>
        </w:rPr>
        <w:t xml:space="preserve">, </w:t>
      </w:r>
      <w:r w:rsidRPr="00561F84">
        <w:rPr>
          <w:rFonts w:ascii="Garamond" w:hAnsi="Garamond"/>
          <w:sz w:val="24"/>
          <w:szCs w:val="24"/>
          <w:lang w:val="sr-Latn-RS"/>
        </w:rPr>
        <w:t>a</w:t>
      </w:r>
      <w:r w:rsidR="00B15804" w:rsidRPr="00561F84">
        <w:rPr>
          <w:rFonts w:ascii="Garamond" w:hAnsi="Garamond"/>
          <w:sz w:val="24"/>
          <w:szCs w:val="24"/>
          <w:lang w:val="sr-Latn-RS"/>
        </w:rPr>
        <w:t xml:space="preserve"> </w:t>
      </w:r>
      <w:r w:rsidRPr="00561F84">
        <w:rPr>
          <w:rFonts w:ascii="Garamond" w:hAnsi="Garamond"/>
          <w:sz w:val="24"/>
          <w:szCs w:val="24"/>
          <w:lang w:val="sr-Latn-RS"/>
        </w:rPr>
        <w:t>sve</w:t>
      </w:r>
      <w:r w:rsidR="00B15804" w:rsidRPr="00561F84">
        <w:rPr>
          <w:rFonts w:ascii="Garamond" w:hAnsi="Garamond"/>
          <w:sz w:val="24"/>
          <w:szCs w:val="24"/>
          <w:lang w:val="sr-Latn-RS"/>
        </w:rPr>
        <w:t xml:space="preserve"> </w:t>
      </w:r>
      <w:r w:rsidRPr="00561F84">
        <w:rPr>
          <w:rFonts w:ascii="Garamond" w:hAnsi="Garamond"/>
          <w:sz w:val="24"/>
          <w:szCs w:val="24"/>
          <w:lang w:val="sr-Latn-RS"/>
        </w:rPr>
        <w:t>sa</w:t>
      </w:r>
      <w:r w:rsidR="00B15804" w:rsidRPr="00561F84">
        <w:rPr>
          <w:rFonts w:ascii="Garamond" w:hAnsi="Garamond"/>
          <w:sz w:val="24"/>
          <w:szCs w:val="24"/>
          <w:lang w:val="sr-Latn-RS"/>
        </w:rPr>
        <w:t xml:space="preserve"> </w:t>
      </w:r>
      <w:r w:rsidRPr="00561F84">
        <w:rPr>
          <w:rFonts w:ascii="Garamond" w:hAnsi="Garamond"/>
          <w:sz w:val="24"/>
          <w:szCs w:val="24"/>
          <w:lang w:val="sr-Latn-RS"/>
        </w:rPr>
        <w:t>cil</w:t>
      </w:r>
      <w:r w:rsidR="00445A65" w:rsidRPr="00561F84">
        <w:rPr>
          <w:rFonts w:ascii="Garamond" w:hAnsi="Garamond"/>
          <w:sz w:val="24"/>
          <w:szCs w:val="24"/>
          <w:lang w:val="sr-Latn-RS"/>
        </w:rPr>
        <w:t>j</w:t>
      </w:r>
      <w:r w:rsidRPr="00561F84">
        <w:rPr>
          <w:rFonts w:ascii="Garamond" w:hAnsi="Garamond"/>
          <w:sz w:val="24"/>
          <w:szCs w:val="24"/>
          <w:lang w:val="sr-Latn-RS"/>
        </w:rPr>
        <w:t>em</w:t>
      </w:r>
      <w:r w:rsidR="00B15804" w:rsidRPr="00561F84">
        <w:rPr>
          <w:rFonts w:ascii="Garamond" w:hAnsi="Garamond"/>
          <w:sz w:val="24"/>
          <w:szCs w:val="24"/>
          <w:lang w:val="sr-Latn-RS"/>
        </w:rPr>
        <w:t xml:space="preserve"> </w:t>
      </w:r>
      <w:r w:rsidRPr="00561F84">
        <w:rPr>
          <w:rFonts w:ascii="Garamond" w:hAnsi="Garamond"/>
          <w:sz w:val="24"/>
          <w:szCs w:val="24"/>
          <w:lang w:val="sr-Latn-RS"/>
        </w:rPr>
        <w:t>ubrzavanja</w:t>
      </w:r>
      <w:r w:rsidR="00B15804" w:rsidRPr="00561F84">
        <w:rPr>
          <w:rFonts w:ascii="Garamond" w:hAnsi="Garamond"/>
          <w:sz w:val="24"/>
          <w:szCs w:val="24"/>
          <w:lang w:val="sr-Latn-RS"/>
        </w:rPr>
        <w:t xml:space="preserve"> </w:t>
      </w:r>
      <w:r w:rsidRPr="00561F84">
        <w:rPr>
          <w:rFonts w:ascii="Garamond" w:hAnsi="Garamond"/>
          <w:sz w:val="24"/>
          <w:szCs w:val="24"/>
          <w:lang w:val="sr-Latn-RS"/>
        </w:rPr>
        <w:t>čitavog</w:t>
      </w:r>
      <w:r w:rsidR="00B15804" w:rsidRPr="00561F84">
        <w:rPr>
          <w:rFonts w:ascii="Garamond" w:hAnsi="Garamond"/>
          <w:sz w:val="24"/>
          <w:szCs w:val="24"/>
          <w:lang w:val="sr-Latn-RS"/>
        </w:rPr>
        <w:t xml:space="preserve"> </w:t>
      </w:r>
      <w:r w:rsidRPr="00561F84">
        <w:rPr>
          <w:rFonts w:ascii="Garamond" w:hAnsi="Garamond"/>
          <w:sz w:val="24"/>
          <w:szCs w:val="24"/>
          <w:lang w:val="sr-Latn-RS"/>
        </w:rPr>
        <w:t>procesa</w:t>
      </w:r>
      <w:r w:rsidR="00B15804" w:rsidRPr="00561F84">
        <w:rPr>
          <w:rFonts w:ascii="Garamond" w:hAnsi="Garamond"/>
          <w:sz w:val="24"/>
          <w:szCs w:val="24"/>
          <w:lang w:val="sr-Latn-RS"/>
        </w:rPr>
        <w:t xml:space="preserve"> </w:t>
      </w:r>
      <w:r w:rsidRPr="00561F84">
        <w:rPr>
          <w:rFonts w:ascii="Garamond" w:hAnsi="Garamond"/>
          <w:sz w:val="24"/>
          <w:szCs w:val="24"/>
          <w:lang w:val="sr-Latn-RS"/>
        </w:rPr>
        <w:t>kako</w:t>
      </w:r>
      <w:r w:rsidR="00B15804" w:rsidRPr="00561F84">
        <w:rPr>
          <w:rFonts w:ascii="Garamond" w:hAnsi="Garamond"/>
          <w:sz w:val="24"/>
          <w:szCs w:val="24"/>
          <w:lang w:val="sr-Latn-RS"/>
        </w:rPr>
        <w:t xml:space="preserve"> </w:t>
      </w:r>
      <w:r w:rsidRPr="00561F84">
        <w:rPr>
          <w:rFonts w:ascii="Garamond" w:hAnsi="Garamond"/>
          <w:sz w:val="24"/>
          <w:szCs w:val="24"/>
          <w:lang w:val="sr-Latn-RS"/>
        </w:rPr>
        <w:t>bi</w:t>
      </w:r>
      <w:r w:rsidR="00B15804" w:rsidRPr="00561F84">
        <w:rPr>
          <w:rFonts w:ascii="Garamond" w:hAnsi="Garamond"/>
          <w:sz w:val="24"/>
          <w:szCs w:val="24"/>
          <w:lang w:val="sr-Latn-RS"/>
        </w:rPr>
        <w:t xml:space="preserve"> </w:t>
      </w:r>
      <w:r w:rsidRPr="00561F84">
        <w:rPr>
          <w:rFonts w:ascii="Garamond" w:hAnsi="Garamond"/>
          <w:sz w:val="24"/>
          <w:szCs w:val="24"/>
          <w:lang w:val="sr-Latn-RS"/>
        </w:rPr>
        <w:t>se</w:t>
      </w:r>
      <w:r w:rsidR="00B15804" w:rsidRPr="00561F84">
        <w:rPr>
          <w:rFonts w:ascii="Garamond" w:hAnsi="Garamond"/>
          <w:sz w:val="24"/>
          <w:szCs w:val="24"/>
          <w:lang w:val="sr-Latn-RS"/>
        </w:rPr>
        <w:t xml:space="preserve"> </w:t>
      </w:r>
      <w:r w:rsidRPr="00561F84">
        <w:rPr>
          <w:rFonts w:ascii="Garamond" w:hAnsi="Garamond"/>
          <w:sz w:val="24"/>
          <w:szCs w:val="24"/>
          <w:lang w:val="sr-Latn-RS"/>
        </w:rPr>
        <w:t>postupak</w:t>
      </w:r>
      <w:r w:rsidR="00B15804" w:rsidRPr="00561F84">
        <w:rPr>
          <w:rFonts w:ascii="Garamond" w:hAnsi="Garamond"/>
          <w:sz w:val="24"/>
          <w:szCs w:val="24"/>
          <w:lang w:val="sr-Latn-RS"/>
        </w:rPr>
        <w:t xml:space="preserve"> </w:t>
      </w:r>
      <w:r w:rsidRPr="00561F84">
        <w:rPr>
          <w:rFonts w:ascii="Garamond" w:hAnsi="Garamond"/>
          <w:sz w:val="24"/>
          <w:szCs w:val="24"/>
          <w:lang w:val="sr-Latn-RS"/>
        </w:rPr>
        <w:t>pred</w:t>
      </w:r>
      <w:r w:rsidR="00B15804" w:rsidRPr="00561F84">
        <w:rPr>
          <w:rFonts w:ascii="Garamond" w:hAnsi="Garamond"/>
          <w:sz w:val="24"/>
          <w:szCs w:val="24"/>
          <w:lang w:val="sr-Latn-RS"/>
        </w:rPr>
        <w:t xml:space="preserve"> </w:t>
      </w:r>
      <w:r w:rsidRPr="00561F84">
        <w:rPr>
          <w:rFonts w:ascii="Garamond" w:hAnsi="Garamond"/>
          <w:sz w:val="24"/>
          <w:szCs w:val="24"/>
          <w:lang w:val="sr-Latn-RS"/>
        </w:rPr>
        <w:t>sudom</w:t>
      </w:r>
      <w:r w:rsidR="00B15804" w:rsidRPr="00561F84">
        <w:rPr>
          <w:rFonts w:ascii="Garamond" w:hAnsi="Garamond"/>
          <w:sz w:val="24"/>
          <w:szCs w:val="24"/>
          <w:lang w:val="sr-Latn-RS"/>
        </w:rPr>
        <w:t xml:space="preserve"> </w:t>
      </w:r>
      <w:r w:rsidRPr="00561F84">
        <w:rPr>
          <w:rFonts w:ascii="Garamond" w:hAnsi="Garamond"/>
          <w:sz w:val="24"/>
          <w:szCs w:val="24"/>
          <w:lang w:val="sr-Latn-RS"/>
        </w:rPr>
        <w:t>sproveo</w:t>
      </w:r>
      <w:r w:rsidR="00B15804" w:rsidRPr="00561F84">
        <w:rPr>
          <w:rFonts w:ascii="Garamond" w:hAnsi="Garamond"/>
          <w:sz w:val="24"/>
          <w:szCs w:val="24"/>
          <w:lang w:val="sr-Latn-RS"/>
        </w:rPr>
        <w:t xml:space="preserve"> </w:t>
      </w:r>
      <w:r w:rsidRPr="00561F84">
        <w:rPr>
          <w:rFonts w:ascii="Garamond" w:hAnsi="Garamond"/>
          <w:sz w:val="24"/>
          <w:szCs w:val="24"/>
          <w:lang w:val="sr-Latn-RS"/>
        </w:rPr>
        <w:t>što</w:t>
      </w:r>
      <w:r w:rsidR="007C530F" w:rsidRPr="00561F84">
        <w:rPr>
          <w:rFonts w:ascii="Garamond" w:hAnsi="Garamond"/>
          <w:sz w:val="24"/>
          <w:szCs w:val="24"/>
          <w:lang w:val="sr-Latn-RS"/>
        </w:rPr>
        <w:t xml:space="preserve"> </w:t>
      </w:r>
      <w:r w:rsidRPr="00561F84">
        <w:rPr>
          <w:rFonts w:ascii="Garamond" w:hAnsi="Garamond"/>
          <w:sz w:val="24"/>
          <w:szCs w:val="24"/>
          <w:lang w:val="sr-Latn-RS"/>
        </w:rPr>
        <w:t>efikasnije</w:t>
      </w:r>
      <w:r w:rsidR="000A2795" w:rsidRPr="00561F84">
        <w:rPr>
          <w:rFonts w:ascii="Garamond" w:hAnsi="Garamond"/>
          <w:sz w:val="24"/>
          <w:szCs w:val="24"/>
          <w:lang w:val="sr-Latn-RS"/>
        </w:rPr>
        <w:t xml:space="preserve"> </w:t>
      </w:r>
      <w:r w:rsidRPr="00561F84">
        <w:rPr>
          <w:rFonts w:ascii="Garamond" w:hAnsi="Garamond"/>
          <w:sz w:val="24"/>
          <w:szCs w:val="24"/>
          <w:lang w:val="sr-Latn-RS"/>
        </w:rPr>
        <w:t>i</w:t>
      </w:r>
      <w:r w:rsidR="000A2795" w:rsidRPr="00561F84">
        <w:rPr>
          <w:rFonts w:ascii="Garamond" w:hAnsi="Garamond"/>
          <w:sz w:val="24"/>
          <w:szCs w:val="24"/>
          <w:lang w:val="sr-Latn-RS"/>
        </w:rPr>
        <w:t xml:space="preserve"> </w:t>
      </w:r>
      <w:r w:rsidRPr="00561F84">
        <w:rPr>
          <w:rFonts w:ascii="Garamond" w:hAnsi="Garamond"/>
          <w:sz w:val="24"/>
          <w:szCs w:val="24"/>
          <w:lang w:val="sr-Latn-RS"/>
        </w:rPr>
        <w:t>jeftinije</w:t>
      </w:r>
      <w:r w:rsidR="000A2795" w:rsidRPr="00561F84">
        <w:rPr>
          <w:rFonts w:ascii="Garamond" w:hAnsi="Garamond"/>
          <w:sz w:val="24"/>
          <w:szCs w:val="24"/>
          <w:lang w:val="sr-Latn-RS"/>
        </w:rPr>
        <w:t xml:space="preserve"> </w:t>
      </w:r>
      <w:r w:rsidRPr="00561F84">
        <w:rPr>
          <w:rFonts w:ascii="Garamond" w:hAnsi="Garamond"/>
          <w:sz w:val="24"/>
          <w:szCs w:val="24"/>
          <w:lang w:val="sr-Latn-RS"/>
        </w:rPr>
        <w:t>za</w:t>
      </w:r>
      <w:r w:rsidR="000A2795" w:rsidRPr="00561F84">
        <w:rPr>
          <w:rFonts w:ascii="Garamond" w:hAnsi="Garamond"/>
          <w:sz w:val="24"/>
          <w:szCs w:val="24"/>
          <w:lang w:val="sr-Latn-RS"/>
        </w:rPr>
        <w:t xml:space="preserve"> </w:t>
      </w:r>
      <w:r w:rsidRPr="00561F84">
        <w:rPr>
          <w:rFonts w:ascii="Garamond" w:hAnsi="Garamond"/>
          <w:sz w:val="24"/>
          <w:szCs w:val="24"/>
          <w:lang w:val="sr-Latn-RS"/>
        </w:rPr>
        <w:t>sve</w:t>
      </w:r>
      <w:r w:rsidR="000A2795" w:rsidRPr="00561F84">
        <w:rPr>
          <w:rFonts w:ascii="Garamond" w:hAnsi="Garamond"/>
          <w:sz w:val="24"/>
          <w:szCs w:val="24"/>
          <w:lang w:val="sr-Latn-RS"/>
        </w:rPr>
        <w:t xml:space="preserve"> </w:t>
      </w:r>
      <w:r w:rsidRPr="00561F84">
        <w:rPr>
          <w:rFonts w:ascii="Garamond" w:hAnsi="Garamond"/>
          <w:sz w:val="24"/>
          <w:szCs w:val="24"/>
          <w:lang w:val="sr-Latn-RS"/>
        </w:rPr>
        <w:t>zainteresovane</w:t>
      </w:r>
      <w:r w:rsidR="000A2795" w:rsidRPr="00561F84">
        <w:rPr>
          <w:rFonts w:ascii="Garamond" w:hAnsi="Garamond"/>
          <w:sz w:val="24"/>
          <w:szCs w:val="24"/>
          <w:lang w:val="sr-Latn-RS"/>
        </w:rPr>
        <w:t xml:space="preserve"> </w:t>
      </w:r>
      <w:r w:rsidRPr="00561F84">
        <w:rPr>
          <w:rFonts w:ascii="Garamond" w:hAnsi="Garamond"/>
          <w:sz w:val="24"/>
          <w:szCs w:val="24"/>
          <w:lang w:val="sr-Latn-RS"/>
        </w:rPr>
        <w:t>strane</w:t>
      </w:r>
      <w:r w:rsidR="00B15804" w:rsidRPr="00561F84">
        <w:rPr>
          <w:rFonts w:ascii="Garamond" w:hAnsi="Garamond"/>
          <w:sz w:val="24"/>
          <w:szCs w:val="24"/>
          <w:lang w:val="sr-Latn-RS"/>
        </w:rPr>
        <w:t>.</w:t>
      </w:r>
      <w:r w:rsidR="00D41724" w:rsidRPr="00561F84">
        <w:rPr>
          <w:rFonts w:ascii="Garamond" w:hAnsi="Garamond"/>
          <w:sz w:val="24"/>
          <w:szCs w:val="24"/>
          <w:lang w:val="sr-Latn-RS"/>
        </w:rPr>
        <w:t xml:space="preserve"> </w:t>
      </w:r>
      <w:r w:rsidRPr="00561F84">
        <w:rPr>
          <w:rFonts w:ascii="Garamond" w:hAnsi="Garamond"/>
          <w:sz w:val="24"/>
          <w:szCs w:val="24"/>
          <w:lang w:val="sr-Latn-RS"/>
        </w:rPr>
        <w:t>Poverioci</w:t>
      </w:r>
      <w:r w:rsidR="00BB5475" w:rsidRPr="00561F84">
        <w:rPr>
          <w:rFonts w:ascii="Garamond" w:hAnsi="Garamond"/>
          <w:sz w:val="24"/>
          <w:szCs w:val="24"/>
          <w:lang w:val="sr-Latn-RS"/>
        </w:rPr>
        <w:t xml:space="preserve"> </w:t>
      </w:r>
      <w:r w:rsidRPr="00561F84">
        <w:rPr>
          <w:rFonts w:ascii="Garamond" w:hAnsi="Garamond"/>
          <w:sz w:val="24"/>
          <w:szCs w:val="24"/>
          <w:lang w:val="sr-Latn-RS"/>
        </w:rPr>
        <w:t>su</w:t>
      </w:r>
      <w:r w:rsidR="00BB5475" w:rsidRPr="00561F84">
        <w:rPr>
          <w:rFonts w:ascii="Garamond" w:hAnsi="Garamond"/>
          <w:sz w:val="24"/>
          <w:szCs w:val="24"/>
          <w:lang w:val="sr-Latn-RS"/>
        </w:rPr>
        <w:t xml:space="preserve"> </w:t>
      </w:r>
      <w:r w:rsidRPr="00561F84">
        <w:rPr>
          <w:rFonts w:ascii="Garamond" w:hAnsi="Garamond"/>
          <w:sz w:val="24"/>
          <w:szCs w:val="24"/>
          <w:lang w:val="sr-Latn-RS"/>
        </w:rPr>
        <w:t>ovu</w:t>
      </w:r>
      <w:r w:rsidR="00BB5475" w:rsidRPr="00561F84">
        <w:rPr>
          <w:rFonts w:ascii="Garamond" w:hAnsi="Garamond"/>
          <w:sz w:val="24"/>
          <w:szCs w:val="24"/>
          <w:lang w:val="sr-Latn-RS"/>
        </w:rPr>
        <w:t xml:space="preserve"> </w:t>
      </w:r>
      <w:r w:rsidRPr="00561F84">
        <w:rPr>
          <w:rFonts w:ascii="Garamond" w:hAnsi="Garamond"/>
          <w:sz w:val="24"/>
          <w:szCs w:val="24"/>
          <w:lang w:val="sr-Latn-RS"/>
        </w:rPr>
        <w:t>inicijativu</w:t>
      </w:r>
      <w:r w:rsidR="00BB5475" w:rsidRPr="00561F84">
        <w:rPr>
          <w:rFonts w:ascii="Garamond" w:hAnsi="Garamond"/>
          <w:sz w:val="24"/>
          <w:szCs w:val="24"/>
          <w:lang w:val="sr-Latn-RS"/>
        </w:rPr>
        <w:t xml:space="preserve"> </w:t>
      </w:r>
      <w:r w:rsidRPr="00561F84">
        <w:rPr>
          <w:rFonts w:ascii="Garamond" w:hAnsi="Garamond"/>
          <w:sz w:val="24"/>
          <w:szCs w:val="24"/>
          <w:lang w:val="sr-Latn-RS"/>
        </w:rPr>
        <w:t>dužnika</w:t>
      </w:r>
      <w:r w:rsidR="00BB5475" w:rsidRPr="00561F84">
        <w:rPr>
          <w:rFonts w:ascii="Garamond" w:hAnsi="Garamond"/>
          <w:sz w:val="24"/>
          <w:szCs w:val="24"/>
          <w:lang w:val="sr-Latn-RS"/>
        </w:rPr>
        <w:t xml:space="preserve"> </w:t>
      </w:r>
      <w:r w:rsidRPr="00561F84">
        <w:rPr>
          <w:rFonts w:ascii="Garamond" w:hAnsi="Garamond"/>
          <w:sz w:val="24"/>
          <w:szCs w:val="24"/>
          <w:lang w:val="sr-Latn-RS"/>
        </w:rPr>
        <w:t>podržali</w:t>
      </w:r>
      <w:r w:rsidR="00BB5475" w:rsidRPr="00561F84">
        <w:rPr>
          <w:rFonts w:ascii="Garamond" w:hAnsi="Garamond"/>
          <w:sz w:val="24"/>
          <w:szCs w:val="24"/>
          <w:lang w:val="sr-Latn-RS"/>
        </w:rPr>
        <w:t xml:space="preserve">, </w:t>
      </w:r>
      <w:r w:rsidRPr="00561F84">
        <w:rPr>
          <w:rFonts w:ascii="Garamond" w:hAnsi="Garamond"/>
          <w:sz w:val="24"/>
          <w:szCs w:val="24"/>
          <w:lang w:val="sr-Latn-RS"/>
        </w:rPr>
        <w:t>glasali</w:t>
      </w:r>
      <w:r w:rsidR="00BB5475" w:rsidRPr="00561F84">
        <w:rPr>
          <w:rFonts w:ascii="Garamond" w:hAnsi="Garamond"/>
          <w:sz w:val="24"/>
          <w:szCs w:val="24"/>
          <w:lang w:val="sr-Latn-RS"/>
        </w:rPr>
        <w:t xml:space="preserve"> </w:t>
      </w:r>
      <w:r w:rsidRPr="00561F84">
        <w:rPr>
          <w:rFonts w:ascii="Garamond" w:hAnsi="Garamond"/>
          <w:sz w:val="24"/>
          <w:szCs w:val="24"/>
          <w:lang w:val="sr-Latn-RS"/>
        </w:rPr>
        <w:t>za</w:t>
      </w:r>
      <w:r w:rsidR="00BB5475" w:rsidRPr="00561F84">
        <w:rPr>
          <w:rFonts w:ascii="Garamond" w:hAnsi="Garamond"/>
          <w:sz w:val="24"/>
          <w:szCs w:val="24"/>
          <w:lang w:val="sr-Latn-RS"/>
        </w:rPr>
        <w:t xml:space="preserve"> </w:t>
      </w:r>
      <w:r w:rsidRPr="00561F84">
        <w:rPr>
          <w:rFonts w:ascii="Garamond" w:hAnsi="Garamond"/>
          <w:sz w:val="24"/>
          <w:szCs w:val="24"/>
          <w:lang w:val="sr-Latn-RS"/>
        </w:rPr>
        <w:t>plan</w:t>
      </w:r>
      <w:r w:rsidR="00BB5475" w:rsidRPr="00561F84">
        <w:rPr>
          <w:rFonts w:ascii="Garamond" w:hAnsi="Garamond"/>
          <w:sz w:val="24"/>
          <w:szCs w:val="24"/>
          <w:lang w:val="sr-Latn-RS"/>
        </w:rPr>
        <w:t xml:space="preserve">, </w:t>
      </w:r>
      <w:r w:rsidRPr="00561F84">
        <w:rPr>
          <w:rFonts w:ascii="Garamond" w:hAnsi="Garamond"/>
          <w:sz w:val="24"/>
          <w:szCs w:val="24"/>
          <w:lang w:val="sr-Latn-RS"/>
        </w:rPr>
        <w:t>i</w:t>
      </w:r>
      <w:r w:rsidR="00BB5475" w:rsidRPr="00561F84">
        <w:rPr>
          <w:rFonts w:ascii="Garamond" w:hAnsi="Garamond"/>
          <w:sz w:val="24"/>
          <w:szCs w:val="24"/>
          <w:lang w:val="sr-Latn-RS"/>
        </w:rPr>
        <w:t xml:space="preserve"> </w:t>
      </w:r>
      <w:r w:rsidRPr="00561F84">
        <w:rPr>
          <w:rFonts w:ascii="Garamond" w:hAnsi="Garamond"/>
          <w:sz w:val="24"/>
          <w:szCs w:val="24"/>
          <w:lang w:val="sr-Latn-RS"/>
        </w:rPr>
        <w:t>tek</w:t>
      </w:r>
      <w:r w:rsidR="00BB5475" w:rsidRPr="00561F84">
        <w:rPr>
          <w:rFonts w:ascii="Garamond" w:hAnsi="Garamond"/>
          <w:sz w:val="24"/>
          <w:szCs w:val="24"/>
          <w:lang w:val="sr-Latn-RS"/>
        </w:rPr>
        <w:t xml:space="preserve"> </w:t>
      </w:r>
      <w:r w:rsidRPr="00561F84">
        <w:rPr>
          <w:rFonts w:ascii="Garamond" w:hAnsi="Garamond"/>
          <w:sz w:val="24"/>
          <w:szCs w:val="24"/>
          <w:lang w:val="sr-Latn-RS"/>
        </w:rPr>
        <w:t>nakon</w:t>
      </w:r>
      <w:r w:rsidR="00BB5475" w:rsidRPr="00561F84">
        <w:rPr>
          <w:rFonts w:ascii="Garamond" w:hAnsi="Garamond"/>
          <w:sz w:val="24"/>
          <w:szCs w:val="24"/>
          <w:lang w:val="sr-Latn-RS"/>
        </w:rPr>
        <w:t xml:space="preserve"> </w:t>
      </w:r>
      <w:r w:rsidRPr="00561F84">
        <w:rPr>
          <w:rFonts w:ascii="Garamond" w:hAnsi="Garamond"/>
          <w:sz w:val="24"/>
          <w:szCs w:val="24"/>
          <w:lang w:val="sr-Latn-RS"/>
        </w:rPr>
        <w:t>toga</w:t>
      </w:r>
      <w:r w:rsidR="00BB5475" w:rsidRPr="00561F84">
        <w:rPr>
          <w:rFonts w:ascii="Garamond" w:hAnsi="Garamond"/>
          <w:sz w:val="24"/>
          <w:szCs w:val="24"/>
          <w:lang w:val="sr-Latn-RS"/>
        </w:rPr>
        <w:t xml:space="preserve"> </w:t>
      </w:r>
      <w:r w:rsidRPr="00561F84">
        <w:rPr>
          <w:rFonts w:ascii="Garamond" w:hAnsi="Garamond"/>
          <w:sz w:val="24"/>
          <w:szCs w:val="24"/>
          <w:lang w:val="sr-Latn-RS"/>
        </w:rPr>
        <w:t>je</w:t>
      </w:r>
      <w:r w:rsidR="00BB5475" w:rsidRPr="00561F84">
        <w:rPr>
          <w:rFonts w:ascii="Garamond" w:hAnsi="Garamond"/>
          <w:sz w:val="24"/>
          <w:szCs w:val="24"/>
          <w:lang w:val="sr-Latn-RS"/>
        </w:rPr>
        <w:t xml:space="preserve">  </w:t>
      </w:r>
      <w:r w:rsidR="00BB5475" w:rsidRPr="00561F84">
        <w:rPr>
          <w:rFonts w:ascii="Garamond" w:hAnsi="Garamond"/>
          <w:i/>
          <w:sz w:val="24"/>
          <w:szCs w:val="24"/>
          <w:lang w:val="sr-Latn-RS"/>
        </w:rPr>
        <w:t xml:space="preserve">Crystal Oil </w:t>
      </w:r>
      <w:r w:rsidRPr="00561F84">
        <w:rPr>
          <w:rFonts w:ascii="Garamond" w:hAnsi="Garamond"/>
          <w:sz w:val="24"/>
          <w:szCs w:val="24"/>
          <w:lang w:val="sr-Latn-RS"/>
        </w:rPr>
        <w:t>podneo</w:t>
      </w:r>
      <w:r w:rsidR="00BB5475" w:rsidRPr="00561F84">
        <w:rPr>
          <w:rFonts w:ascii="Garamond" w:hAnsi="Garamond"/>
          <w:sz w:val="24"/>
          <w:szCs w:val="24"/>
          <w:lang w:val="sr-Latn-RS"/>
        </w:rPr>
        <w:t xml:space="preserve"> </w:t>
      </w:r>
      <w:r w:rsidRPr="00561F84">
        <w:rPr>
          <w:rFonts w:ascii="Garamond" w:hAnsi="Garamond"/>
          <w:sz w:val="24"/>
          <w:szCs w:val="24"/>
          <w:lang w:val="sr-Latn-RS"/>
        </w:rPr>
        <w:t>predlog</w:t>
      </w:r>
      <w:r w:rsidR="00BB5475" w:rsidRPr="00561F84">
        <w:rPr>
          <w:rFonts w:ascii="Garamond" w:hAnsi="Garamond"/>
          <w:sz w:val="24"/>
          <w:szCs w:val="24"/>
          <w:lang w:val="sr-Latn-RS"/>
        </w:rPr>
        <w:t xml:space="preserve"> </w:t>
      </w:r>
      <w:r w:rsidRPr="00561F84">
        <w:rPr>
          <w:rFonts w:ascii="Garamond" w:hAnsi="Garamond"/>
          <w:sz w:val="24"/>
          <w:szCs w:val="24"/>
          <w:lang w:val="sr-Latn-RS"/>
        </w:rPr>
        <w:t>za</w:t>
      </w:r>
      <w:r w:rsidR="00BB5475" w:rsidRPr="00561F84">
        <w:rPr>
          <w:rFonts w:ascii="Garamond" w:hAnsi="Garamond"/>
          <w:sz w:val="24"/>
          <w:szCs w:val="24"/>
          <w:lang w:val="sr-Latn-RS"/>
        </w:rPr>
        <w:t xml:space="preserve"> </w:t>
      </w:r>
      <w:r w:rsidRPr="00561F84">
        <w:rPr>
          <w:rFonts w:ascii="Garamond" w:hAnsi="Garamond"/>
          <w:sz w:val="24"/>
          <w:szCs w:val="24"/>
          <w:lang w:val="sr-Latn-RS"/>
        </w:rPr>
        <w:t>pokretanje</w:t>
      </w:r>
      <w:r w:rsidR="00BB5475" w:rsidRPr="00561F84">
        <w:rPr>
          <w:rFonts w:ascii="Garamond" w:hAnsi="Garamond"/>
          <w:sz w:val="24"/>
          <w:szCs w:val="24"/>
          <w:lang w:val="sr-Latn-RS"/>
        </w:rPr>
        <w:t xml:space="preserve"> </w:t>
      </w:r>
      <w:r w:rsidRPr="00561F84">
        <w:rPr>
          <w:rFonts w:ascii="Garamond" w:hAnsi="Garamond"/>
          <w:sz w:val="24"/>
          <w:szCs w:val="24"/>
          <w:lang w:val="sr-Latn-RS"/>
        </w:rPr>
        <w:t>stečajnog</w:t>
      </w:r>
      <w:r w:rsidR="00BB5475" w:rsidRPr="00561F84">
        <w:rPr>
          <w:rFonts w:ascii="Garamond" w:hAnsi="Garamond"/>
          <w:sz w:val="24"/>
          <w:szCs w:val="24"/>
          <w:lang w:val="sr-Latn-RS"/>
        </w:rPr>
        <w:t xml:space="preserve"> </w:t>
      </w:r>
      <w:r w:rsidRPr="00561F84">
        <w:rPr>
          <w:rFonts w:ascii="Garamond" w:hAnsi="Garamond"/>
          <w:sz w:val="24"/>
          <w:szCs w:val="24"/>
          <w:lang w:val="sr-Latn-RS"/>
        </w:rPr>
        <w:t>postupka</w:t>
      </w:r>
      <w:r w:rsidR="00BB5475" w:rsidRPr="00561F84">
        <w:rPr>
          <w:rFonts w:ascii="Garamond" w:hAnsi="Garamond"/>
          <w:sz w:val="24"/>
          <w:szCs w:val="24"/>
          <w:lang w:val="sr-Latn-RS"/>
        </w:rPr>
        <w:t xml:space="preserve">, </w:t>
      </w:r>
      <w:r w:rsidRPr="00561F84">
        <w:rPr>
          <w:rFonts w:ascii="Garamond" w:hAnsi="Garamond"/>
          <w:sz w:val="24"/>
          <w:szCs w:val="24"/>
          <w:lang w:val="sr-Latn-RS"/>
        </w:rPr>
        <w:t>istovremeno</w:t>
      </w:r>
      <w:r w:rsidR="00BB5475" w:rsidRPr="00561F84">
        <w:rPr>
          <w:rFonts w:ascii="Garamond" w:hAnsi="Garamond"/>
          <w:sz w:val="24"/>
          <w:szCs w:val="24"/>
          <w:lang w:val="sr-Latn-RS"/>
        </w:rPr>
        <w:t xml:space="preserve"> </w:t>
      </w:r>
      <w:r w:rsidRPr="00561F84">
        <w:rPr>
          <w:rFonts w:ascii="Garamond" w:hAnsi="Garamond"/>
          <w:sz w:val="24"/>
          <w:szCs w:val="24"/>
          <w:lang w:val="sr-Latn-RS"/>
        </w:rPr>
        <w:t>podnoseći</w:t>
      </w:r>
      <w:r w:rsidR="00BB5475" w:rsidRPr="00561F84">
        <w:rPr>
          <w:rFonts w:ascii="Garamond" w:hAnsi="Garamond"/>
          <w:sz w:val="24"/>
          <w:szCs w:val="24"/>
          <w:lang w:val="sr-Latn-RS"/>
        </w:rPr>
        <w:t xml:space="preserve"> </w:t>
      </w:r>
      <w:r w:rsidRPr="00561F84">
        <w:rPr>
          <w:rFonts w:ascii="Garamond" w:hAnsi="Garamond"/>
          <w:sz w:val="24"/>
          <w:szCs w:val="24"/>
          <w:lang w:val="sr-Latn-RS"/>
        </w:rPr>
        <w:t>sudu</w:t>
      </w:r>
      <w:r w:rsidR="00BB5475" w:rsidRPr="00561F84">
        <w:rPr>
          <w:rFonts w:ascii="Garamond" w:hAnsi="Garamond"/>
          <w:sz w:val="24"/>
          <w:szCs w:val="24"/>
          <w:lang w:val="sr-Latn-RS"/>
        </w:rPr>
        <w:t xml:space="preserve"> </w:t>
      </w:r>
      <w:r w:rsidRPr="00561F84">
        <w:rPr>
          <w:rFonts w:ascii="Garamond" w:hAnsi="Garamond"/>
          <w:sz w:val="24"/>
          <w:szCs w:val="24"/>
          <w:lang w:val="sr-Latn-RS"/>
        </w:rPr>
        <w:t>i</w:t>
      </w:r>
      <w:r w:rsidR="00BB5475" w:rsidRPr="00561F84">
        <w:rPr>
          <w:rFonts w:ascii="Garamond" w:hAnsi="Garamond"/>
          <w:sz w:val="24"/>
          <w:szCs w:val="24"/>
          <w:lang w:val="sr-Latn-RS"/>
        </w:rPr>
        <w:t xml:space="preserve"> </w:t>
      </w:r>
      <w:r w:rsidRPr="00561F84">
        <w:rPr>
          <w:rFonts w:ascii="Garamond" w:hAnsi="Garamond"/>
          <w:sz w:val="24"/>
          <w:szCs w:val="24"/>
          <w:lang w:val="sr-Latn-RS"/>
        </w:rPr>
        <w:t>plan</w:t>
      </w:r>
      <w:r w:rsidR="00BB5475" w:rsidRPr="00561F84">
        <w:rPr>
          <w:rFonts w:ascii="Garamond" w:hAnsi="Garamond"/>
          <w:sz w:val="24"/>
          <w:szCs w:val="24"/>
          <w:lang w:val="sr-Latn-RS"/>
        </w:rPr>
        <w:t xml:space="preserve"> </w:t>
      </w:r>
      <w:r w:rsidRPr="00561F84">
        <w:rPr>
          <w:rFonts w:ascii="Garamond" w:hAnsi="Garamond"/>
          <w:sz w:val="24"/>
          <w:szCs w:val="24"/>
          <w:lang w:val="sr-Latn-RS"/>
        </w:rPr>
        <w:t>reorganizacije</w:t>
      </w:r>
      <w:r w:rsidR="00BB5475" w:rsidRPr="00561F84">
        <w:rPr>
          <w:rStyle w:val="FootnoteReference"/>
          <w:rFonts w:ascii="Garamond" w:hAnsi="Garamond"/>
          <w:sz w:val="24"/>
          <w:szCs w:val="24"/>
          <w:lang w:val="sr-Latn-RS"/>
        </w:rPr>
        <w:footnoteReference w:id="3"/>
      </w:r>
      <w:r w:rsidR="00D41724" w:rsidRPr="00561F84">
        <w:rPr>
          <w:rFonts w:ascii="Garamond" w:hAnsi="Garamond"/>
          <w:sz w:val="24"/>
          <w:szCs w:val="24"/>
          <w:lang w:val="sr-Latn-RS"/>
        </w:rPr>
        <w:t xml:space="preserve">. </w:t>
      </w:r>
      <w:r w:rsidRPr="00561F84">
        <w:rPr>
          <w:rFonts w:ascii="Garamond" w:hAnsi="Garamond"/>
          <w:sz w:val="24"/>
          <w:szCs w:val="24"/>
          <w:lang w:val="sr-Latn-RS"/>
        </w:rPr>
        <w:t>To</w:t>
      </w:r>
      <w:r w:rsidR="00CD7BC0" w:rsidRPr="00561F84">
        <w:rPr>
          <w:rFonts w:ascii="Garamond" w:hAnsi="Garamond"/>
          <w:sz w:val="24"/>
          <w:szCs w:val="24"/>
          <w:lang w:val="sr-Latn-RS"/>
        </w:rPr>
        <w:t xml:space="preserve"> </w:t>
      </w:r>
      <w:r w:rsidRPr="00561F84">
        <w:rPr>
          <w:rFonts w:ascii="Garamond" w:hAnsi="Garamond"/>
          <w:sz w:val="24"/>
          <w:szCs w:val="24"/>
          <w:lang w:val="sr-Latn-RS"/>
        </w:rPr>
        <w:t>je</w:t>
      </w:r>
      <w:r w:rsidR="00CD7BC0" w:rsidRPr="00561F84">
        <w:rPr>
          <w:rFonts w:ascii="Garamond" w:hAnsi="Garamond"/>
          <w:sz w:val="24"/>
          <w:szCs w:val="24"/>
          <w:lang w:val="sr-Latn-RS"/>
        </w:rPr>
        <w:t xml:space="preserve"> </w:t>
      </w:r>
      <w:r w:rsidRPr="00561F84">
        <w:rPr>
          <w:rFonts w:ascii="Garamond" w:hAnsi="Garamond"/>
          <w:sz w:val="24"/>
          <w:szCs w:val="24"/>
          <w:lang w:val="sr-Latn-RS"/>
        </w:rPr>
        <w:t>bilo</w:t>
      </w:r>
      <w:r w:rsidR="00D41724" w:rsidRPr="00561F84">
        <w:rPr>
          <w:rFonts w:ascii="Garamond" w:hAnsi="Garamond"/>
          <w:sz w:val="24"/>
          <w:szCs w:val="24"/>
          <w:lang w:val="sr-Latn-RS"/>
        </w:rPr>
        <w:t xml:space="preserve"> </w:t>
      </w:r>
      <w:r w:rsidRPr="00561F84">
        <w:rPr>
          <w:rFonts w:ascii="Garamond" w:hAnsi="Garamond"/>
          <w:sz w:val="24"/>
          <w:szCs w:val="24"/>
          <w:lang w:val="sr-Latn-RS"/>
        </w:rPr>
        <w:t>rođenje</w:t>
      </w:r>
      <w:r w:rsidR="00D41724" w:rsidRPr="00561F84">
        <w:rPr>
          <w:rFonts w:ascii="Garamond" w:hAnsi="Garamond"/>
          <w:sz w:val="24"/>
          <w:szCs w:val="24"/>
          <w:lang w:val="sr-Latn-RS"/>
        </w:rPr>
        <w:t xml:space="preserve"> </w:t>
      </w:r>
      <w:r w:rsidRPr="00561F84">
        <w:rPr>
          <w:rFonts w:ascii="Garamond" w:hAnsi="Garamond"/>
          <w:sz w:val="24"/>
          <w:szCs w:val="24"/>
          <w:lang w:val="sr-Latn-RS"/>
        </w:rPr>
        <w:t>unapred</w:t>
      </w:r>
      <w:r w:rsidR="00D41724" w:rsidRPr="00561F84">
        <w:rPr>
          <w:rFonts w:ascii="Garamond" w:hAnsi="Garamond"/>
          <w:sz w:val="24"/>
          <w:szCs w:val="24"/>
          <w:lang w:val="sr-Latn-RS"/>
        </w:rPr>
        <w:t xml:space="preserve"> </w:t>
      </w:r>
      <w:r w:rsidRPr="00561F84">
        <w:rPr>
          <w:rFonts w:ascii="Garamond" w:hAnsi="Garamond"/>
          <w:sz w:val="24"/>
          <w:szCs w:val="24"/>
          <w:lang w:val="sr-Latn-RS"/>
        </w:rPr>
        <w:t>spakovane</w:t>
      </w:r>
      <w:r w:rsidR="00D41724" w:rsidRPr="00561F84">
        <w:rPr>
          <w:rFonts w:ascii="Garamond" w:hAnsi="Garamond"/>
          <w:sz w:val="24"/>
          <w:szCs w:val="24"/>
          <w:lang w:val="sr-Latn-RS"/>
        </w:rPr>
        <w:t xml:space="preserve"> </w:t>
      </w:r>
      <w:r w:rsidRPr="00561F84">
        <w:rPr>
          <w:rFonts w:ascii="Garamond" w:hAnsi="Garamond"/>
          <w:sz w:val="24"/>
          <w:szCs w:val="24"/>
          <w:lang w:val="sr-Latn-RS"/>
        </w:rPr>
        <w:t>reorganizacije</w:t>
      </w:r>
      <w:r w:rsidR="00D41724" w:rsidRPr="00561F84">
        <w:rPr>
          <w:rFonts w:ascii="Garamond" w:hAnsi="Garamond"/>
          <w:sz w:val="24"/>
          <w:szCs w:val="24"/>
          <w:lang w:val="sr-Latn-RS"/>
        </w:rPr>
        <w:t>.</w:t>
      </w:r>
      <w:r w:rsidR="00CD7BC0" w:rsidRPr="00561F84">
        <w:rPr>
          <w:rFonts w:ascii="Garamond" w:hAnsi="Garamond"/>
          <w:sz w:val="24"/>
          <w:szCs w:val="24"/>
          <w:lang w:val="sr-Latn-RS"/>
        </w:rPr>
        <w:t xml:space="preserve"> </w:t>
      </w:r>
    </w:p>
    <w:p w14:paraId="1CC37B2A" w14:textId="77777777" w:rsidR="000A7870" w:rsidRPr="00561F84" w:rsidRDefault="000A7870" w:rsidP="000A7870">
      <w:pPr>
        <w:spacing w:after="0" w:line="240" w:lineRule="auto"/>
        <w:ind w:firstLine="720"/>
        <w:jc w:val="both"/>
        <w:rPr>
          <w:rFonts w:ascii="Garamond" w:hAnsi="Garamond"/>
          <w:sz w:val="24"/>
          <w:szCs w:val="24"/>
          <w:lang w:val="sr-Latn-RS"/>
        </w:rPr>
      </w:pPr>
    </w:p>
    <w:p w14:paraId="1258B3E1" w14:textId="77777777" w:rsidR="00474ED7" w:rsidRDefault="00474ED7" w:rsidP="000A7870">
      <w:pPr>
        <w:spacing w:after="0" w:line="240" w:lineRule="auto"/>
        <w:ind w:firstLine="720"/>
        <w:jc w:val="both"/>
        <w:rPr>
          <w:rFonts w:ascii="Garamond" w:hAnsi="Garamond"/>
          <w:sz w:val="24"/>
          <w:szCs w:val="24"/>
          <w:lang w:val="sr-Latn-RS"/>
        </w:rPr>
      </w:pPr>
    </w:p>
    <w:p w14:paraId="6FF98C5D" w14:textId="77777777" w:rsidR="00E52BE8"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U</w:t>
      </w:r>
      <w:r w:rsidR="001416EA" w:rsidRPr="00561F84">
        <w:rPr>
          <w:rFonts w:ascii="Garamond" w:hAnsi="Garamond"/>
          <w:sz w:val="24"/>
          <w:szCs w:val="24"/>
          <w:lang w:val="sr-Latn-RS"/>
        </w:rPr>
        <w:t xml:space="preserve"> </w:t>
      </w:r>
      <w:r w:rsidRPr="00561F84">
        <w:rPr>
          <w:rFonts w:ascii="Garamond" w:hAnsi="Garamond"/>
          <w:sz w:val="24"/>
          <w:szCs w:val="24"/>
          <w:lang w:val="sr-Latn-RS"/>
        </w:rPr>
        <w:t>SAD</w:t>
      </w:r>
      <w:r w:rsidR="001416EA" w:rsidRPr="00561F84">
        <w:rPr>
          <w:rFonts w:ascii="Garamond" w:hAnsi="Garamond"/>
          <w:sz w:val="24"/>
          <w:szCs w:val="24"/>
          <w:lang w:val="sr-Latn-RS"/>
        </w:rPr>
        <w:t xml:space="preserve"> </w:t>
      </w:r>
      <w:r w:rsidRPr="00561F84">
        <w:rPr>
          <w:rFonts w:ascii="Garamond" w:hAnsi="Garamond"/>
          <w:sz w:val="24"/>
          <w:szCs w:val="24"/>
          <w:lang w:val="sr-Latn-RS"/>
        </w:rPr>
        <w:t>se</w:t>
      </w:r>
      <w:r w:rsidR="001416EA" w:rsidRPr="00561F84">
        <w:rPr>
          <w:rFonts w:ascii="Garamond" w:hAnsi="Garamond"/>
          <w:sz w:val="24"/>
          <w:szCs w:val="24"/>
          <w:lang w:val="sr-Latn-RS"/>
        </w:rPr>
        <w:t xml:space="preserve"> </w:t>
      </w:r>
      <w:r w:rsidRPr="00561F84">
        <w:rPr>
          <w:rFonts w:ascii="Garamond" w:hAnsi="Garamond"/>
          <w:sz w:val="24"/>
          <w:szCs w:val="24"/>
          <w:lang w:val="sr-Latn-RS"/>
        </w:rPr>
        <w:t>pod</w:t>
      </w:r>
      <w:r w:rsidR="0001444D" w:rsidRPr="00561F84">
        <w:rPr>
          <w:rFonts w:ascii="Garamond" w:hAnsi="Garamond"/>
          <w:sz w:val="24"/>
          <w:szCs w:val="24"/>
          <w:lang w:val="sr-Latn-RS"/>
        </w:rPr>
        <w:t xml:space="preserve"> </w:t>
      </w:r>
      <w:r w:rsidRPr="00561F84">
        <w:rPr>
          <w:rFonts w:ascii="Garamond" w:hAnsi="Garamond"/>
          <w:sz w:val="24"/>
          <w:szCs w:val="24"/>
          <w:lang w:val="sr-Latn-RS"/>
        </w:rPr>
        <w:t>pojmom</w:t>
      </w:r>
      <w:r w:rsidR="0001444D" w:rsidRPr="00561F84">
        <w:rPr>
          <w:rFonts w:ascii="Garamond" w:hAnsi="Garamond"/>
          <w:sz w:val="24"/>
          <w:szCs w:val="24"/>
          <w:lang w:val="sr-Latn-RS"/>
        </w:rPr>
        <w:t xml:space="preserve"> </w:t>
      </w:r>
      <w:r w:rsidR="00373B7C" w:rsidRPr="00561F84">
        <w:rPr>
          <w:rFonts w:ascii="Garamond" w:hAnsi="Garamond"/>
          <w:i/>
          <w:sz w:val="24"/>
          <w:szCs w:val="24"/>
          <w:lang w:val="sr-Latn-RS"/>
        </w:rPr>
        <w:t>prepackaged bankruptcy</w:t>
      </w:r>
      <w:r w:rsidR="00373B7C" w:rsidRPr="00561F84">
        <w:rPr>
          <w:rFonts w:ascii="Garamond" w:hAnsi="Garamond"/>
          <w:sz w:val="24"/>
          <w:szCs w:val="24"/>
          <w:lang w:val="sr-Latn-RS"/>
        </w:rPr>
        <w:t xml:space="preserve"> </w:t>
      </w:r>
      <w:r w:rsidR="000453E6" w:rsidRPr="00561F84">
        <w:rPr>
          <w:rFonts w:ascii="Garamond" w:hAnsi="Garamond"/>
          <w:sz w:val="24"/>
          <w:szCs w:val="24"/>
          <w:lang w:val="sr-Latn-RS"/>
        </w:rPr>
        <w:t>(</w:t>
      </w:r>
      <w:r w:rsidRPr="00561F84">
        <w:rPr>
          <w:rFonts w:ascii="Garamond" w:hAnsi="Garamond"/>
          <w:sz w:val="24"/>
          <w:szCs w:val="24"/>
          <w:lang w:val="sr-Latn-RS"/>
        </w:rPr>
        <w:t>ili</w:t>
      </w:r>
      <w:r w:rsidR="00373B7C" w:rsidRPr="00561F84">
        <w:rPr>
          <w:rFonts w:ascii="Garamond" w:hAnsi="Garamond"/>
          <w:sz w:val="24"/>
          <w:szCs w:val="24"/>
          <w:lang w:val="sr-Latn-RS"/>
        </w:rPr>
        <w:t xml:space="preserve"> </w:t>
      </w:r>
      <w:r w:rsidRPr="00561F84">
        <w:rPr>
          <w:rFonts w:ascii="Garamond" w:hAnsi="Garamond"/>
          <w:sz w:val="24"/>
          <w:szCs w:val="24"/>
          <w:lang w:val="sr-Latn-RS"/>
        </w:rPr>
        <w:t>jednostavno</w:t>
      </w:r>
      <w:r w:rsidR="00373B7C" w:rsidRPr="00561F84">
        <w:rPr>
          <w:rFonts w:ascii="Garamond" w:hAnsi="Garamond"/>
          <w:sz w:val="24"/>
          <w:szCs w:val="24"/>
          <w:lang w:val="sr-Latn-RS"/>
        </w:rPr>
        <w:t xml:space="preserve"> </w:t>
      </w:r>
      <w:r w:rsidR="00373B7C" w:rsidRPr="00561F84">
        <w:rPr>
          <w:rFonts w:ascii="Garamond" w:hAnsi="Garamond"/>
          <w:i/>
          <w:sz w:val="24"/>
          <w:szCs w:val="24"/>
          <w:lang w:val="sr-Latn-RS"/>
        </w:rPr>
        <w:t>prepack</w:t>
      </w:r>
      <w:r w:rsidR="000453E6" w:rsidRPr="00561F84">
        <w:rPr>
          <w:rFonts w:ascii="Garamond" w:hAnsi="Garamond"/>
          <w:sz w:val="24"/>
          <w:szCs w:val="24"/>
          <w:lang w:val="sr-Latn-RS"/>
        </w:rPr>
        <w:t>)</w:t>
      </w:r>
      <w:r w:rsidR="00373B7C" w:rsidRPr="00561F84">
        <w:rPr>
          <w:rFonts w:ascii="Garamond" w:hAnsi="Garamond"/>
          <w:sz w:val="24"/>
          <w:szCs w:val="24"/>
          <w:lang w:val="sr-Latn-RS"/>
        </w:rPr>
        <w:t xml:space="preserve"> </w:t>
      </w:r>
      <w:r w:rsidRPr="00561F84">
        <w:rPr>
          <w:rFonts w:ascii="Garamond" w:hAnsi="Garamond"/>
          <w:sz w:val="24"/>
          <w:szCs w:val="24"/>
          <w:lang w:val="sr-Latn-RS"/>
        </w:rPr>
        <w:t>podrazumeva</w:t>
      </w:r>
      <w:r w:rsidR="001416EA" w:rsidRPr="00561F84">
        <w:rPr>
          <w:rFonts w:ascii="Garamond" w:hAnsi="Garamond"/>
          <w:sz w:val="24"/>
          <w:szCs w:val="24"/>
          <w:lang w:val="sr-Latn-RS"/>
        </w:rPr>
        <w:t xml:space="preserve"> </w:t>
      </w:r>
      <w:r w:rsidRPr="00561F84">
        <w:rPr>
          <w:rFonts w:ascii="Garamond" w:hAnsi="Garamond"/>
          <w:sz w:val="24"/>
          <w:szCs w:val="24"/>
          <w:lang w:val="sr-Latn-RS"/>
        </w:rPr>
        <w:t>hibrid</w:t>
      </w:r>
      <w:r w:rsidR="001416EA" w:rsidRPr="00561F84">
        <w:rPr>
          <w:rFonts w:ascii="Garamond" w:hAnsi="Garamond"/>
          <w:sz w:val="24"/>
          <w:szCs w:val="24"/>
          <w:lang w:val="sr-Latn-RS"/>
        </w:rPr>
        <w:t xml:space="preserve"> </w:t>
      </w:r>
      <w:r w:rsidRPr="00561F84">
        <w:rPr>
          <w:rFonts w:ascii="Garamond" w:hAnsi="Garamond"/>
          <w:sz w:val="24"/>
          <w:szCs w:val="24"/>
          <w:lang w:val="sr-Latn-RS"/>
        </w:rPr>
        <w:t>dva</w:t>
      </w:r>
      <w:r w:rsidR="001416EA" w:rsidRPr="00561F84">
        <w:rPr>
          <w:rFonts w:ascii="Garamond" w:hAnsi="Garamond"/>
          <w:sz w:val="24"/>
          <w:szCs w:val="24"/>
          <w:lang w:val="sr-Latn-RS"/>
        </w:rPr>
        <w:t xml:space="preserve"> </w:t>
      </w:r>
      <w:r w:rsidRPr="00561F84">
        <w:rPr>
          <w:rFonts w:ascii="Garamond" w:hAnsi="Garamond"/>
          <w:sz w:val="24"/>
          <w:szCs w:val="24"/>
          <w:lang w:val="sr-Latn-RS"/>
        </w:rPr>
        <w:t>uobičijena</w:t>
      </w:r>
      <w:r w:rsidR="001416EA" w:rsidRPr="00561F84">
        <w:rPr>
          <w:rFonts w:ascii="Garamond" w:hAnsi="Garamond"/>
          <w:sz w:val="24"/>
          <w:szCs w:val="24"/>
          <w:lang w:val="sr-Latn-RS"/>
        </w:rPr>
        <w:t xml:space="preserve"> </w:t>
      </w:r>
      <w:r w:rsidRPr="00561F84">
        <w:rPr>
          <w:rFonts w:ascii="Garamond" w:hAnsi="Garamond"/>
          <w:sz w:val="24"/>
          <w:szCs w:val="24"/>
          <w:lang w:val="sr-Latn-RS"/>
        </w:rPr>
        <w:t>metoda</w:t>
      </w:r>
      <w:r w:rsidR="001416EA" w:rsidRPr="00561F84">
        <w:rPr>
          <w:rFonts w:ascii="Garamond" w:hAnsi="Garamond"/>
          <w:sz w:val="24"/>
          <w:szCs w:val="24"/>
          <w:lang w:val="sr-Latn-RS"/>
        </w:rPr>
        <w:t xml:space="preserve"> </w:t>
      </w:r>
      <w:r w:rsidRPr="00561F84">
        <w:rPr>
          <w:rFonts w:ascii="Garamond" w:hAnsi="Garamond"/>
          <w:sz w:val="24"/>
          <w:szCs w:val="24"/>
          <w:lang w:val="sr-Latn-RS"/>
        </w:rPr>
        <w:t>reorganizacije</w:t>
      </w:r>
      <w:r w:rsidR="0001444D" w:rsidRPr="00561F84">
        <w:rPr>
          <w:rFonts w:ascii="Garamond" w:hAnsi="Garamond"/>
          <w:sz w:val="24"/>
          <w:szCs w:val="24"/>
          <w:lang w:val="sr-Latn-RS"/>
        </w:rPr>
        <w:t xml:space="preserve"> </w:t>
      </w:r>
      <w:r w:rsidR="001416EA" w:rsidRPr="00561F84">
        <w:rPr>
          <w:rFonts w:ascii="Garamond" w:hAnsi="Garamond"/>
          <w:sz w:val="24"/>
          <w:szCs w:val="24"/>
          <w:lang w:val="sr-Latn-RS"/>
        </w:rPr>
        <w:t>(</w:t>
      </w:r>
      <w:r w:rsidRPr="00561F84">
        <w:rPr>
          <w:rFonts w:ascii="Garamond" w:hAnsi="Garamond"/>
          <w:sz w:val="24"/>
          <w:szCs w:val="24"/>
          <w:lang w:val="sr-Latn-RS"/>
        </w:rPr>
        <w:t>restrukturiranja</w:t>
      </w:r>
      <w:r w:rsidR="001416EA" w:rsidRPr="00561F84">
        <w:rPr>
          <w:rFonts w:ascii="Garamond" w:hAnsi="Garamond"/>
          <w:sz w:val="24"/>
          <w:szCs w:val="24"/>
          <w:lang w:val="sr-Latn-RS"/>
        </w:rPr>
        <w:t xml:space="preserve">) </w:t>
      </w:r>
      <w:r w:rsidRPr="00561F84">
        <w:rPr>
          <w:rFonts w:ascii="Garamond" w:hAnsi="Garamond"/>
          <w:sz w:val="24"/>
          <w:szCs w:val="24"/>
          <w:lang w:val="sr-Latn-RS"/>
        </w:rPr>
        <w:t>kompanija</w:t>
      </w:r>
      <w:r w:rsidR="001416EA" w:rsidRPr="00561F84">
        <w:rPr>
          <w:rFonts w:ascii="Garamond" w:hAnsi="Garamond"/>
          <w:sz w:val="24"/>
          <w:szCs w:val="24"/>
          <w:lang w:val="sr-Latn-RS"/>
        </w:rPr>
        <w:t xml:space="preserve"> </w:t>
      </w:r>
      <w:r w:rsidRPr="00561F84">
        <w:rPr>
          <w:rFonts w:ascii="Garamond" w:hAnsi="Garamond"/>
          <w:sz w:val="24"/>
          <w:szCs w:val="24"/>
          <w:lang w:val="sr-Latn-RS"/>
        </w:rPr>
        <w:t>u</w:t>
      </w:r>
      <w:r w:rsidR="001416EA" w:rsidRPr="00561F84">
        <w:rPr>
          <w:rFonts w:ascii="Garamond" w:hAnsi="Garamond"/>
          <w:sz w:val="24"/>
          <w:szCs w:val="24"/>
          <w:lang w:val="sr-Latn-RS"/>
        </w:rPr>
        <w:t xml:space="preserve"> </w:t>
      </w:r>
      <w:r w:rsidRPr="00561F84">
        <w:rPr>
          <w:rFonts w:ascii="Garamond" w:hAnsi="Garamond"/>
          <w:sz w:val="24"/>
          <w:szCs w:val="24"/>
          <w:lang w:val="sr-Latn-RS"/>
        </w:rPr>
        <w:t>finansijskim</w:t>
      </w:r>
      <w:r w:rsidR="001416EA" w:rsidRPr="00561F84">
        <w:rPr>
          <w:rFonts w:ascii="Garamond" w:hAnsi="Garamond"/>
          <w:sz w:val="24"/>
          <w:szCs w:val="24"/>
          <w:lang w:val="sr-Latn-RS"/>
        </w:rPr>
        <w:t xml:space="preserve"> </w:t>
      </w:r>
      <w:r w:rsidRPr="00561F84">
        <w:rPr>
          <w:rFonts w:ascii="Garamond" w:hAnsi="Garamond"/>
          <w:sz w:val="24"/>
          <w:szCs w:val="24"/>
          <w:lang w:val="sr-Latn-RS"/>
        </w:rPr>
        <w:t>problemima</w:t>
      </w:r>
      <w:r w:rsidR="001416EA" w:rsidRPr="00561F84">
        <w:rPr>
          <w:rFonts w:ascii="Garamond" w:hAnsi="Garamond"/>
          <w:sz w:val="24"/>
          <w:szCs w:val="24"/>
          <w:lang w:val="sr-Latn-RS"/>
        </w:rPr>
        <w:t xml:space="preserve">: </w:t>
      </w:r>
      <w:r w:rsidR="007A5B51" w:rsidRPr="00561F84">
        <w:rPr>
          <w:rFonts w:ascii="Garamond" w:hAnsi="Garamond"/>
          <w:sz w:val="24"/>
          <w:szCs w:val="24"/>
          <w:lang w:val="sr-Latn-RS"/>
        </w:rPr>
        <w:t xml:space="preserve">1) </w:t>
      </w:r>
      <w:r w:rsidRPr="00561F84">
        <w:rPr>
          <w:rFonts w:ascii="Garamond" w:hAnsi="Garamond"/>
          <w:sz w:val="24"/>
          <w:szCs w:val="24"/>
          <w:lang w:val="sr-Latn-RS"/>
        </w:rPr>
        <w:t>neformalne</w:t>
      </w:r>
      <w:r w:rsidR="00CC5388" w:rsidRPr="00561F84">
        <w:rPr>
          <w:rFonts w:ascii="Garamond" w:hAnsi="Garamond"/>
          <w:sz w:val="24"/>
          <w:szCs w:val="24"/>
          <w:lang w:val="sr-Latn-RS"/>
        </w:rPr>
        <w:t xml:space="preserve"> </w:t>
      </w:r>
      <w:r w:rsidRPr="00561F84">
        <w:rPr>
          <w:rFonts w:ascii="Garamond" w:hAnsi="Garamond"/>
          <w:sz w:val="24"/>
          <w:szCs w:val="24"/>
          <w:lang w:val="sr-Latn-RS"/>
        </w:rPr>
        <w:t>reorganizacije</w:t>
      </w:r>
      <w:r w:rsidR="00CC5388" w:rsidRPr="00561F84">
        <w:rPr>
          <w:rFonts w:ascii="Garamond" w:hAnsi="Garamond"/>
          <w:sz w:val="24"/>
          <w:szCs w:val="24"/>
          <w:lang w:val="sr-Latn-RS"/>
        </w:rPr>
        <w:t xml:space="preserve">, </w:t>
      </w:r>
      <w:r w:rsidRPr="00561F84">
        <w:rPr>
          <w:rFonts w:ascii="Garamond" w:hAnsi="Garamond"/>
          <w:sz w:val="24"/>
          <w:szCs w:val="24"/>
          <w:lang w:val="sr-Latn-RS"/>
        </w:rPr>
        <w:t>odnosno</w:t>
      </w:r>
      <w:r w:rsidR="00CC5388" w:rsidRPr="00561F84">
        <w:rPr>
          <w:rFonts w:ascii="Garamond" w:hAnsi="Garamond"/>
          <w:sz w:val="24"/>
          <w:szCs w:val="24"/>
          <w:lang w:val="sr-Latn-RS"/>
        </w:rPr>
        <w:t xml:space="preserve"> </w:t>
      </w:r>
      <w:r w:rsidRPr="00561F84">
        <w:rPr>
          <w:rFonts w:ascii="Garamond" w:hAnsi="Garamond"/>
          <w:sz w:val="24"/>
          <w:szCs w:val="24"/>
          <w:lang w:val="sr-Latn-RS"/>
        </w:rPr>
        <w:t>izvansudskih</w:t>
      </w:r>
      <w:r w:rsidR="001416EA" w:rsidRPr="00561F84">
        <w:rPr>
          <w:rFonts w:ascii="Garamond" w:hAnsi="Garamond"/>
          <w:sz w:val="24"/>
          <w:szCs w:val="24"/>
          <w:lang w:val="sr-Latn-RS"/>
        </w:rPr>
        <w:t xml:space="preserve"> </w:t>
      </w:r>
      <w:r w:rsidRPr="00561F84">
        <w:rPr>
          <w:rFonts w:ascii="Garamond" w:hAnsi="Garamond"/>
          <w:sz w:val="24"/>
          <w:szCs w:val="24"/>
          <w:lang w:val="sr-Latn-RS"/>
        </w:rPr>
        <w:t>pregovora</w:t>
      </w:r>
      <w:r w:rsidR="001416EA" w:rsidRPr="00561F84">
        <w:rPr>
          <w:rFonts w:ascii="Garamond" w:hAnsi="Garamond"/>
          <w:sz w:val="24"/>
          <w:szCs w:val="24"/>
          <w:lang w:val="sr-Latn-RS"/>
        </w:rPr>
        <w:t xml:space="preserve"> </w:t>
      </w:r>
      <w:r w:rsidRPr="00561F84">
        <w:rPr>
          <w:rFonts w:ascii="Garamond" w:hAnsi="Garamond"/>
          <w:sz w:val="24"/>
          <w:szCs w:val="24"/>
          <w:lang w:val="sr-Latn-RS"/>
        </w:rPr>
        <w:t>dužnika</w:t>
      </w:r>
      <w:r w:rsidR="001416EA" w:rsidRPr="00561F84">
        <w:rPr>
          <w:rFonts w:ascii="Garamond" w:hAnsi="Garamond"/>
          <w:sz w:val="24"/>
          <w:szCs w:val="24"/>
          <w:lang w:val="sr-Latn-RS"/>
        </w:rPr>
        <w:t xml:space="preserve"> </w:t>
      </w:r>
      <w:r w:rsidRPr="00561F84">
        <w:rPr>
          <w:rFonts w:ascii="Garamond" w:hAnsi="Garamond"/>
          <w:sz w:val="24"/>
          <w:szCs w:val="24"/>
          <w:lang w:val="sr-Latn-RS"/>
        </w:rPr>
        <w:t>i</w:t>
      </w:r>
      <w:r w:rsidR="001416EA" w:rsidRPr="00561F84">
        <w:rPr>
          <w:rFonts w:ascii="Garamond" w:hAnsi="Garamond"/>
          <w:sz w:val="24"/>
          <w:szCs w:val="24"/>
          <w:lang w:val="sr-Latn-RS"/>
        </w:rPr>
        <w:t xml:space="preserve"> </w:t>
      </w:r>
      <w:r w:rsidRPr="00561F84">
        <w:rPr>
          <w:rFonts w:ascii="Garamond" w:hAnsi="Garamond"/>
          <w:sz w:val="24"/>
          <w:szCs w:val="24"/>
          <w:lang w:val="sr-Latn-RS"/>
        </w:rPr>
        <w:t>poverilaca</w:t>
      </w:r>
      <w:r w:rsidR="001416EA" w:rsidRPr="00561F84">
        <w:rPr>
          <w:rFonts w:ascii="Garamond" w:hAnsi="Garamond"/>
          <w:sz w:val="24"/>
          <w:szCs w:val="24"/>
          <w:lang w:val="sr-Latn-RS"/>
        </w:rPr>
        <w:t xml:space="preserve"> </w:t>
      </w:r>
      <w:r w:rsidRPr="00561F84">
        <w:rPr>
          <w:rFonts w:ascii="Garamond" w:hAnsi="Garamond"/>
          <w:sz w:val="24"/>
          <w:szCs w:val="24"/>
          <w:lang w:val="sr-Latn-RS"/>
        </w:rPr>
        <w:t>o</w:t>
      </w:r>
      <w:r w:rsidR="001416EA" w:rsidRPr="00561F84">
        <w:rPr>
          <w:rFonts w:ascii="Garamond" w:hAnsi="Garamond"/>
          <w:sz w:val="24"/>
          <w:szCs w:val="24"/>
          <w:lang w:val="sr-Latn-RS"/>
        </w:rPr>
        <w:t xml:space="preserve"> </w:t>
      </w:r>
      <w:r w:rsidRPr="00561F84">
        <w:rPr>
          <w:rFonts w:ascii="Garamond" w:hAnsi="Garamond"/>
          <w:sz w:val="24"/>
          <w:szCs w:val="24"/>
          <w:lang w:val="sr-Latn-RS"/>
        </w:rPr>
        <w:t>restrukturiranju</w:t>
      </w:r>
      <w:r w:rsidR="001416EA" w:rsidRPr="00561F84">
        <w:rPr>
          <w:rFonts w:ascii="Garamond" w:hAnsi="Garamond"/>
          <w:sz w:val="24"/>
          <w:szCs w:val="24"/>
          <w:lang w:val="sr-Latn-RS"/>
        </w:rPr>
        <w:t xml:space="preserve"> </w:t>
      </w:r>
      <w:r w:rsidRPr="00561F84">
        <w:rPr>
          <w:rFonts w:ascii="Garamond" w:hAnsi="Garamond"/>
          <w:sz w:val="24"/>
          <w:szCs w:val="24"/>
          <w:lang w:val="sr-Latn-RS"/>
        </w:rPr>
        <w:t>duga</w:t>
      </w:r>
      <w:r w:rsidR="001416EA" w:rsidRPr="00561F84">
        <w:rPr>
          <w:rFonts w:ascii="Garamond" w:hAnsi="Garamond"/>
          <w:sz w:val="24"/>
          <w:szCs w:val="24"/>
          <w:lang w:val="sr-Latn-RS"/>
        </w:rPr>
        <w:t xml:space="preserve"> (</w:t>
      </w:r>
      <w:r w:rsidRPr="00561F84">
        <w:rPr>
          <w:rFonts w:ascii="Garamond" w:hAnsi="Garamond"/>
          <w:sz w:val="24"/>
          <w:szCs w:val="24"/>
          <w:lang w:val="sr-Latn-RS"/>
        </w:rPr>
        <w:t>tzv</w:t>
      </w:r>
      <w:r w:rsidR="001416EA" w:rsidRPr="00561F84">
        <w:rPr>
          <w:rFonts w:ascii="Garamond" w:hAnsi="Garamond"/>
          <w:sz w:val="24"/>
          <w:szCs w:val="24"/>
          <w:lang w:val="sr-Latn-RS"/>
        </w:rPr>
        <w:t xml:space="preserve">. </w:t>
      </w:r>
      <w:r w:rsidR="00940052" w:rsidRPr="00561F84">
        <w:rPr>
          <w:rFonts w:ascii="Garamond" w:hAnsi="Garamond"/>
          <w:i/>
          <w:sz w:val="24"/>
          <w:szCs w:val="24"/>
          <w:lang w:val="sr-Latn-RS"/>
        </w:rPr>
        <w:t>out-of-court restructuring</w:t>
      </w:r>
      <w:r w:rsidR="001416EA" w:rsidRPr="00561F84">
        <w:rPr>
          <w:rFonts w:ascii="Garamond" w:hAnsi="Garamond"/>
          <w:sz w:val="24"/>
          <w:szCs w:val="24"/>
          <w:lang w:val="sr-Latn-RS"/>
        </w:rPr>
        <w:t>)</w:t>
      </w:r>
      <w:r w:rsidR="007A5B51" w:rsidRPr="00561F84">
        <w:rPr>
          <w:rFonts w:ascii="Garamond" w:hAnsi="Garamond"/>
          <w:sz w:val="24"/>
          <w:szCs w:val="24"/>
          <w:lang w:val="sr-Latn-RS"/>
        </w:rPr>
        <w:t>,</w:t>
      </w:r>
      <w:r w:rsidR="001416EA" w:rsidRPr="00561F84">
        <w:rPr>
          <w:rFonts w:ascii="Garamond" w:hAnsi="Garamond"/>
          <w:sz w:val="24"/>
          <w:szCs w:val="24"/>
          <w:lang w:val="sr-Latn-RS"/>
        </w:rPr>
        <w:t xml:space="preserve"> </w:t>
      </w:r>
      <w:r w:rsidRPr="00561F84">
        <w:rPr>
          <w:rFonts w:ascii="Garamond" w:hAnsi="Garamond"/>
          <w:sz w:val="24"/>
          <w:szCs w:val="24"/>
          <w:lang w:val="sr-Latn-RS"/>
        </w:rPr>
        <w:t>i</w:t>
      </w:r>
      <w:r w:rsidR="001416EA" w:rsidRPr="00561F84">
        <w:rPr>
          <w:rFonts w:ascii="Garamond" w:hAnsi="Garamond"/>
          <w:sz w:val="24"/>
          <w:szCs w:val="24"/>
          <w:lang w:val="sr-Latn-RS"/>
        </w:rPr>
        <w:t xml:space="preserve"> </w:t>
      </w:r>
      <w:r w:rsidR="007A5B51" w:rsidRPr="00561F84">
        <w:rPr>
          <w:rFonts w:ascii="Garamond" w:hAnsi="Garamond"/>
          <w:sz w:val="24"/>
          <w:szCs w:val="24"/>
          <w:lang w:val="sr-Latn-RS"/>
        </w:rPr>
        <w:t xml:space="preserve">2) </w:t>
      </w:r>
      <w:r w:rsidRPr="00561F84">
        <w:rPr>
          <w:rFonts w:ascii="Garamond" w:hAnsi="Garamond"/>
          <w:sz w:val="24"/>
          <w:szCs w:val="24"/>
          <w:lang w:val="sr-Latn-RS"/>
        </w:rPr>
        <w:t>formalne</w:t>
      </w:r>
      <w:r w:rsidR="00CC5388" w:rsidRPr="00561F84">
        <w:rPr>
          <w:rFonts w:ascii="Garamond" w:hAnsi="Garamond"/>
          <w:sz w:val="24"/>
          <w:szCs w:val="24"/>
          <w:lang w:val="sr-Latn-RS"/>
        </w:rPr>
        <w:t xml:space="preserve"> </w:t>
      </w:r>
      <w:r w:rsidRPr="00561F84">
        <w:rPr>
          <w:rFonts w:ascii="Garamond" w:hAnsi="Garamond"/>
          <w:sz w:val="24"/>
          <w:szCs w:val="24"/>
          <w:lang w:val="sr-Latn-RS"/>
        </w:rPr>
        <w:t>reorganizacije</w:t>
      </w:r>
      <w:r w:rsidR="00CC5388" w:rsidRPr="00561F84">
        <w:rPr>
          <w:rFonts w:ascii="Garamond" w:hAnsi="Garamond"/>
          <w:sz w:val="24"/>
          <w:szCs w:val="24"/>
          <w:lang w:val="sr-Latn-RS"/>
        </w:rPr>
        <w:t xml:space="preserve">, </w:t>
      </w:r>
      <w:r w:rsidRPr="00561F84">
        <w:rPr>
          <w:rFonts w:ascii="Garamond" w:hAnsi="Garamond"/>
          <w:sz w:val="24"/>
          <w:szCs w:val="24"/>
          <w:lang w:val="sr-Latn-RS"/>
        </w:rPr>
        <w:t>odnosno</w:t>
      </w:r>
      <w:r w:rsidR="00CC5388" w:rsidRPr="00561F84">
        <w:rPr>
          <w:rFonts w:ascii="Garamond" w:hAnsi="Garamond"/>
          <w:sz w:val="24"/>
          <w:szCs w:val="24"/>
          <w:lang w:val="sr-Latn-RS"/>
        </w:rPr>
        <w:t xml:space="preserve"> </w:t>
      </w:r>
      <w:r w:rsidRPr="00561F84">
        <w:rPr>
          <w:rFonts w:ascii="Garamond" w:hAnsi="Garamond"/>
          <w:sz w:val="24"/>
          <w:szCs w:val="24"/>
          <w:lang w:val="sr-Latn-RS"/>
        </w:rPr>
        <w:t>stečajnog</w:t>
      </w:r>
      <w:r w:rsidR="001416EA" w:rsidRPr="00561F84">
        <w:rPr>
          <w:rFonts w:ascii="Garamond" w:hAnsi="Garamond"/>
          <w:sz w:val="24"/>
          <w:szCs w:val="24"/>
          <w:lang w:val="sr-Latn-RS"/>
        </w:rPr>
        <w:t xml:space="preserve"> </w:t>
      </w:r>
      <w:r w:rsidRPr="00561F84">
        <w:rPr>
          <w:rFonts w:ascii="Garamond" w:hAnsi="Garamond"/>
          <w:sz w:val="24"/>
          <w:szCs w:val="24"/>
          <w:lang w:val="sr-Latn-RS"/>
        </w:rPr>
        <w:t>postupka</w:t>
      </w:r>
      <w:r w:rsidR="001416EA" w:rsidRPr="00561F84">
        <w:rPr>
          <w:rFonts w:ascii="Garamond" w:hAnsi="Garamond"/>
          <w:sz w:val="24"/>
          <w:szCs w:val="24"/>
          <w:lang w:val="sr-Latn-RS"/>
        </w:rPr>
        <w:t xml:space="preserve"> </w:t>
      </w:r>
      <w:r w:rsidRPr="00561F84">
        <w:rPr>
          <w:rFonts w:ascii="Garamond" w:hAnsi="Garamond"/>
          <w:sz w:val="24"/>
          <w:szCs w:val="24"/>
          <w:lang w:val="sr-Latn-RS"/>
        </w:rPr>
        <w:t>po</w:t>
      </w:r>
      <w:r w:rsidR="007A5B51" w:rsidRPr="00561F84">
        <w:rPr>
          <w:rFonts w:ascii="Garamond" w:hAnsi="Garamond"/>
          <w:sz w:val="24"/>
          <w:szCs w:val="24"/>
          <w:lang w:val="sr-Latn-RS"/>
        </w:rPr>
        <w:t xml:space="preserve"> </w:t>
      </w:r>
      <w:r w:rsidRPr="00561F84">
        <w:rPr>
          <w:rFonts w:ascii="Garamond" w:hAnsi="Garamond"/>
          <w:sz w:val="24"/>
          <w:szCs w:val="24"/>
          <w:lang w:val="sr-Latn-RS"/>
        </w:rPr>
        <w:t>pravilima</w:t>
      </w:r>
      <w:r w:rsidR="007A5B51" w:rsidRPr="00561F84">
        <w:rPr>
          <w:rFonts w:ascii="Garamond" w:hAnsi="Garamond"/>
          <w:sz w:val="24"/>
          <w:szCs w:val="24"/>
          <w:lang w:val="sr-Latn-RS"/>
        </w:rPr>
        <w:t xml:space="preserve"> </w:t>
      </w:r>
      <w:r w:rsidRPr="00561F84">
        <w:rPr>
          <w:rFonts w:ascii="Garamond" w:hAnsi="Garamond"/>
          <w:sz w:val="24"/>
          <w:szCs w:val="24"/>
          <w:lang w:val="sr-Latn-RS"/>
        </w:rPr>
        <w:t>Poglavl</w:t>
      </w:r>
      <w:r w:rsidR="00445A65" w:rsidRPr="00561F84">
        <w:rPr>
          <w:rFonts w:ascii="Garamond" w:hAnsi="Garamond"/>
          <w:sz w:val="24"/>
          <w:szCs w:val="24"/>
          <w:lang w:val="sr-Latn-RS"/>
        </w:rPr>
        <w:t>j</w:t>
      </w:r>
      <w:r w:rsidRPr="00561F84">
        <w:rPr>
          <w:rFonts w:ascii="Garamond" w:hAnsi="Garamond"/>
          <w:sz w:val="24"/>
          <w:szCs w:val="24"/>
          <w:lang w:val="sr-Latn-RS"/>
        </w:rPr>
        <w:t>a</w:t>
      </w:r>
      <w:r w:rsidR="007A5B51" w:rsidRPr="00561F84">
        <w:rPr>
          <w:rFonts w:ascii="Garamond" w:hAnsi="Garamond"/>
          <w:sz w:val="24"/>
          <w:szCs w:val="24"/>
          <w:lang w:val="sr-Latn-RS"/>
        </w:rPr>
        <w:t xml:space="preserve"> 11 </w:t>
      </w:r>
      <w:r w:rsidR="001416EA" w:rsidRPr="00561F84">
        <w:rPr>
          <w:rFonts w:ascii="Garamond" w:hAnsi="Garamond"/>
          <w:sz w:val="24"/>
          <w:szCs w:val="24"/>
          <w:lang w:val="sr-Latn-RS"/>
        </w:rPr>
        <w:t>(</w:t>
      </w:r>
      <w:r w:rsidRPr="00561F84">
        <w:rPr>
          <w:rFonts w:ascii="Garamond" w:hAnsi="Garamond"/>
          <w:sz w:val="24"/>
          <w:szCs w:val="24"/>
          <w:lang w:val="sr-Latn-RS"/>
        </w:rPr>
        <w:t>eng</w:t>
      </w:r>
      <w:r w:rsidR="001416EA" w:rsidRPr="00561F84">
        <w:rPr>
          <w:rFonts w:ascii="Garamond" w:hAnsi="Garamond"/>
          <w:sz w:val="24"/>
          <w:szCs w:val="24"/>
          <w:lang w:val="sr-Latn-RS"/>
        </w:rPr>
        <w:t xml:space="preserve">. </w:t>
      </w:r>
      <w:r w:rsidR="001416EA" w:rsidRPr="00561F84">
        <w:rPr>
          <w:rFonts w:ascii="Garamond" w:hAnsi="Garamond"/>
          <w:i/>
          <w:sz w:val="24"/>
          <w:szCs w:val="24"/>
          <w:lang w:val="sr-Latn-RS"/>
        </w:rPr>
        <w:t>bankruptcy proceeding</w:t>
      </w:r>
      <w:r w:rsidR="001416EA" w:rsidRPr="00561F84">
        <w:rPr>
          <w:rFonts w:ascii="Garamond" w:hAnsi="Garamond"/>
          <w:sz w:val="24"/>
          <w:szCs w:val="24"/>
          <w:lang w:val="sr-Latn-RS"/>
        </w:rPr>
        <w:t>).</w:t>
      </w:r>
      <w:r w:rsidR="007A5B51" w:rsidRPr="00561F84">
        <w:rPr>
          <w:rFonts w:ascii="Garamond" w:hAnsi="Garamond"/>
          <w:sz w:val="24"/>
          <w:szCs w:val="24"/>
          <w:lang w:val="sr-Latn-RS"/>
        </w:rPr>
        <w:t xml:space="preserve"> </w:t>
      </w:r>
      <w:r w:rsidR="007A5B51" w:rsidRPr="00561F84">
        <w:rPr>
          <w:rFonts w:ascii="Garamond" w:hAnsi="Garamond"/>
          <w:i/>
          <w:sz w:val="24"/>
          <w:szCs w:val="24"/>
          <w:lang w:val="sr-Latn-RS"/>
        </w:rPr>
        <w:t>Prepack</w:t>
      </w:r>
      <w:r w:rsidR="007A5B51" w:rsidRPr="00561F84">
        <w:rPr>
          <w:rFonts w:ascii="Garamond" w:hAnsi="Garamond"/>
          <w:sz w:val="24"/>
          <w:szCs w:val="24"/>
          <w:lang w:val="sr-Latn-RS"/>
        </w:rPr>
        <w:t xml:space="preserve"> </w:t>
      </w:r>
      <w:r w:rsidRPr="00561F84">
        <w:rPr>
          <w:rFonts w:ascii="Garamond" w:hAnsi="Garamond"/>
          <w:sz w:val="24"/>
          <w:szCs w:val="24"/>
          <w:lang w:val="sr-Latn-RS"/>
        </w:rPr>
        <w:t>bi</w:t>
      </w:r>
      <w:r w:rsidR="007A5B51" w:rsidRPr="00561F84">
        <w:rPr>
          <w:rFonts w:ascii="Garamond" w:hAnsi="Garamond"/>
          <w:sz w:val="24"/>
          <w:szCs w:val="24"/>
          <w:lang w:val="sr-Latn-RS"/>
        </w:rPr>
        <w:t xml:space="preserve"> </w:t>
      </w:r>
      <w:r w:rsidRPr="00561F84">
        <w:rPr>
          <w:rFonts w:ascii="Garamond" w:hAnsi="Garamond"/>
          <w:sz w:val="24"/>
          <w:szCs w:val="24"/>
          <w:lang w:val="sr-Latn-RS"/>
        </w:rPr>
        <w:t>val</w:t>
      </w:r>
      <w:r w:rsidR="00445A65" w:rsidRPr="00561F84">
        <w:rPr>
          <w:rFonts w:ascii="Garamond" w:hAnsi="Garamond"/>
          <w:sz w:val="24"/>
          <w:szCs w:val="24"/>
          <w:lang w:val="sr-Latn-RS"/>
        </w:rPr>
        <w:t>j</w:t>
      </w:r>
      <w:r w:rsidRPr="00561F84">
        <w:rPr>
          <w:rFonts w:ascii="Garamond" w:hAnsi="Garamond"/>
          <w:sz w:val="24"/>
          <w:szCs w:val="24"/>
          <w:lang w:val="sr-Latn-RS"/>
        </w:rPr>
        <w:t>alo</w:t>
      </w:r>
      <w:r w:rsidR="007A5B51" w:rsidRPr="00561F84">
        <w:rPr>
          <w:rFonts w:ascii="Garamond" w:hAnsi="Garamond"/>
          <w:sz w:val="24"/>
          <w:szCs w:val="24"/>
          <w:lang w:val="sr-Latn-RS"/>
        </w:rPr>
        <w:t xml:space="preserve"> </w:t>
      </w:r>
      <w:r w:rsidRPr="00561F84">
        <w:rPr>
          <w:rFonts w:ascii="Garamond" w:hAnsi="Garamond"/>
          <w:sz w:val="24"/>
          <w:szCs w:val="24"/>
          <w:lang w:val="sr-Latn-RS"/>
        </w:rPr>
        <w:t>posmatrati</w:t>
      </w:r>
      <w:r w:rsidR="007A5B51" w:rsidRPr="00561F84">
        <w:rPr>
          <w:rFonts w:ascii="Garamond" w:hAnsi="Garamond"/>
          <w:sz w:val="24"/>
          <w:szCs w:val="24"/>
          <w:lang w:val="sr-Latn-RS"/>
        </w:rPr>
        <w:t xml:space="preserve"> </w:t>
      </w:r>
      <w:r w:rsidRPr="00561F84">
        <w:rPr>
          <w:rFonts w:ascii="Garamond" w:hAnsi="Garamond"/>
          <w:sz w:val="24"/>
          <w:szCs w:val="24"/>
          <w:lang w:val="sr-Latn-RS"/>
        </w:rPr>
        <w:t>kao</w:t>
      </w:r>
      <w:r w:rsidR="007A5B51" w:rsidRPr="00561F84">
        <w:rPr>
          <w:rFonts w:ascii="Garamond" w:hAnsi="Garamond"/>
          <w:sz w:val="24"/>
          <w:szCs w:val="24"/>
          <w:lang w:val="sr-Latn-RS"/>
        </w:rPr>
        <w:t xml:space="preserve"> “</w:t>
      </w:r>
      <w:r w:rsidR="00B00BE2" w:rsidRPr="00561F84">
        <w:rPr>
          <w:rFonts w:ascii="Garamond" w:hAnsi="Garamond"/>
          <w:sz w:val="24"/>
          <w:szCs w:val="24"/>
          <w:lang w:val="sr-Latn-RS"/>
        </w:rPr>
        <w:t>sudsku</w:t>
      </w:r>
      <w:r w:rsidR="007A5B51" w:rsidRPr="00561F84">
        <w:rPr>
          <w:rFonts w:ascii="Garamond" w:hAnsi="Garamond"/>
          <w:sz w:val="24"/>
          <w:szCs w:val="24"/>
          <w:lang w:val="sr-Latn-RS"/>
        </w:rPr>
        <w:t xml:space="preserve"> </w:t>
      </w:r>
      <w:r w:rsidRPr="00561F84">
        <w:rPr>
          <w:rFonts w:ascii="Garamond" w:hAnsi="Garamond"/>
          <w:sz w:val="24"/>
          <w:szCs w:val="24"/>
          <w:lang w:val="sr-Latn-RS"/>
        </w:rPr>
        <w:t>ekstenziju</w:t>
      </w:r>
      <w:r w:rsidR="007A5B51" w:rsidRPr="00561F84">
        <w:rPr>
          <w:rFonts w:ascii="Garamond" w:hAnsi="Garamond"/>
          <w:sz w:val="24"/>
          <w:szCs w:val="24"/>
          <w:lang w:val="sr-Latn-RS"/>
        </w:rPr>
        <w:t xml:space="preserve"> </w:t>
      </w:r>
      <w:r w:rsidRPr="00561F84">
        <w:rPr>
          <w:rFonts w:ascii="Garamond" w:hAnsi="Garamond"/>
          <w:sz w:val="24"/>
          <w:szCs w:val="24"/>
          <w:lang w:val="sr-Latn-RS"/>
        </w:rPr>
        <w:t>neformalne</w:t>
      </w:r>
      <w:r w:rsidR="007A5B51" w:rsidRPr="00561F84">
        <w:rPr>
          <w:rFonts w:ascii="Garamond" w:hAnsi="Garamond"/>
          <w:sz w:val="24"/>
          <w:szCs w:val="24"/>
          <w:lang w:val="sr-Latn-RS"/>
        </w:rPr>
        <w:t xml:space="preserve"> </w:t>
      </w:r>
      <w:r w:rsidRPr="00561F84">
        <w:rPr>
          <w:rFonts w:ascii="Garamond" w:hAnsi="Garamond"/>
          <w:sz w:val="24"/>
          <w:szCs w:val="24"/>
          <w:lang w:val="sr-Latn-RS"/>
        </w:rPr>
        <w:t>reorganizacije</w:t>
      </w:r>
      <w:r w:rsidR="007A5B51" w:rsidRPr="00561F84">
        <w:rPr>
          <w:rFonts w:ascii="Garamond" w:hAnsi="Garamond"/>
          <w:sz w:val="24"/>
          <w:szCs w:val="24"/>
          <w:lang w:val="sr-Latn-RS"/>
        </w:rPr>
        <w:t>”</w:t>
      </w:r>
      <w:r w:rsidR="001416EA" w:rsidRPr="00561F84">
        <w:rPr>
          <w:rStyle w:val="FootnoteReference"/>
          <w:rFonts w:ascii="Garamond" w:hAnsi="Garamond"/>
          <w:sz w:val="24"/>
          <w:szCs w:val="24"/>
          <w:lang w:val="sr-Latn-RS"/>
        </w:rPr>
        <w:footnoteReference w:id="4"/>
      </w:r>
      <w:r w:rsidR="000453E6" w:rsidRPr="00561F84">
        <w:rPr>
          <w:rFonts w:ascii="Garamond" w:hAnsi="Garamond"/>
          <w:sz w:val="24"/>
          <w:szCs w:val="24"/>
          <w:lang w:val="sr-Latn-RS"/>
        </w:rPr>
        <w:t xml:space="preserve"> </w:t>
      </w:r>
      <w:r w:rsidRPr="00561F84">
        <w:rPr>
          <w:rFonts w:ascii="Garamond" w:hAnsi="Garamond"/>
          <w:sz w:val="24"/>
          <w:szCs w:val="24"/>
          <w:lang w:val="sr-Latn-RS"/>
        </w:rPr>
        <w:t>koja</w:t>
      </w:r>
      <w:r w:rsidR="000453E6" w:rsidRPr="00561F84">
        <w:rPr>
          <w:rFonts w:ascii="Garamond" w:hAnsi="Garamond"/>
          <w:sz w:val="24"/>
          <w:szCs w:val="24"/>
          <w:lang w:val="sr-Latn-RS"/>
        </w:rPr>
        <w:t xml:space="preserve"> </w:t>
      </w:r>
      <w:r w:rsidRPr="00561F84">
        <w:rPr>
          <w:rFonts w:ascii="Garamond" w:hAnsi="Garamond"/>
          <w:sz w:val="24"/>
          <w:szCs w:val="24"/>
          <w:lang w:val="sr-Latn-RS"/>
        </w:rPr>
        <w:t>omogućava</w:t>
      </w:r>
      <w:r w:rsidR="000453E6" w:rsidRPr="00561F84">
        <w:rPr>
          <w:rFonts w:ascii="Garamond" w:hAnsi="Garamond"/>
          <w:sz w:val="24"/>
          <w:szCs w:val="24"/>
          <w:lang w:val="sr-Latn-RS"/>
        </w:rPr>
        <w:t xml:space="preserve"> </w:t>
      </w:r>
      <w:r w:rsidRPr="00561F84">
        <w:rPr>
          <w:rFonts w:ascii="Garamond" w:hAnsi="Garamond"/>
          <w:sz w:val="24"/>
          <w:szCs w:val="24"/>
          <w:lang w:val="sr-Latn-RS"/>
        </w:rPr>
        <w:t>postizanje</w:t>
      </w:r>
      <w:r w:rsidR="000453E6" w:rsidRPr="00561F84">
        <w:rPr>
          <w:rFonts w:ascii="Garamond" w:hAnsi="Garamond"/>
          <w:sz w:val="24"/>
          <w:szCs w:val="24"/>
          <w:lang w:val="sr-Latn-RS"/>
        </w:rPr>
        <w:t xml:space="preserve"> </w:t>
      </w:r>
      <w:r w:rsidRPr="00561F84">
        <w:rPr>
          <w:rFonts w:ascii="Garamond" w:hAnsi="Garamond"/>
          <w:sz w:val="24"/>
          <w:szCs w:val="24"/>
          <w:lang w:val="sr-Latn-RS"/>
        </w:rPr>
        <w:t>sporazuma</w:t>
      </w:r>
      <w:r w:rsidR="000453E6" w:rsidRPr="00561F84">
        <w:rPr>
          <w:rFonts w:ascii="Garamond" w:hAnsi="Garamond"/>
          <w:sz w:val="24"/>
          <w:szCs w:val="24"/>
          <w:lang w:val="sr-Latn-RS"/>
        </w:rPr>
        <w:t xml:space="preserve"> </w:t>
      </w:r>
      <w:r w:rsidRPr="00561F84">
        <w:rPr>
          <w:rFonts w:ascii="Garamond" w:hAnsi="Garamond"/>
          <w:sz w:val="24"/>
          <w:szCs w:val="24"/>
          <w:lang w:val="sr-Latn-RS"/>
        </w:rPr>
        <w:t>između</w:t>
      </w:r>
      <w:r w:rsidR="000453E6" w:rsidRPr="00561F84">
        <w:rPr>
          <w:rFonts w:ascii="Garamond" w:hAnsi="Garamond"/>
          <w:sz w:val="24"/>
          <w:szCs w:val="24"/>
          <w:lang w:val="sr-Latn-RS"/>
        </w:rPr>
        <w:t xml:space="preserve"> </w:t>
      </w:r>
      <w:r w:rsidRPr="00561F84">
        <w:rPr>
          <w:rFonts w:ascii="Garamond" w:hAnsi="Garamond"/>
          <w:sz w:val="24"/>
          <w:szCs w:val="24"/>
          <w:lang w:val="sr-Latn-RS"/>
        </w:rPr>
        <w:t>dužnika</w:t>
      </w:r>
      <w:r w:rsidR="000453E6" w:rsidRPr="00561F84">
        <w:rPr>
          <w:rFonts w:ascii="Garamond" w:hAnsi="Garamond"/>
          <w:sz w:val="24"/>
          <w:szCs w:val="24"/>
          <w:lang w:val="sr-Latn-RS"/>
        </w:rPr>
        <w:t xml:space="preserve"> </w:t>
      </w:r>
      <w:r w:rsidRPr="00561F84">
        <w:rPr>
          <w:rFonts w:ascii="Garamond" w:hAnsi="Garamond"/>
          <w:sz w:val="24"/>
          <w:szCs w:val="24"/>
          <w:lang w:val="sr-Latn-RS"/>
        </w:rPr>
        <w:t>i</w:t>
      </w:r>
      <w:r w:rsidR="000453E6" w:rsidRPr="00561F84">
        <w:rPr>
          <w:rFonts w:ascii="Garamond" w:hAnsi="Garamond"/>
          <w:sz w:val="24"/>
          <w:szCs w:val="24"/>
          <w:lang w:val="sr-Latn-RS"/>
        </w:rPr>
        <w:t xml:space="preserve"> </w:t>
      </w:r>
      <w:r w:rsidRPr="00561F84">
        <w:rPr>
          <w:rFonts w:ascii="Garamond" w:hAnsi="Garamond"/>
          <w:sz w:val="24"/>
          <w:szCs w:val="24"/>
          <w:lang w:val="sr-Latn-RS"/>
        </w:rPr>
        <w:t>potrebne</w:t>
      </w:r>
      <w:r w:rsidR="0069705B" w:rsidRPr="00561F84">
        <w:rPr>
          <w:rFonts w:ascii="Garamond" w:hAnsi="Garamond"/>
          <w:sz w:val="24"/>
          <w:szCs w:val="24"/>
          <w:lang w:val="sr-Latn-RS"/>
        </w:rPr>
        <w:t xml:space="preserve"> </w:t>
      </w:r>
      <w:r w:rsidRPr="00561F84">
        <w:rPr>
          <w:rFonts w:ascii="Garamond" w:hAnsi="Garamond"/>
          <w:sz w:val="24"/>
          <w:szCs w:val="24"/>
          <w:lang w:val="sr-Latn-RS"/>
        </w:rPr>
        <w:t>većine</w:t>
      </w:r>
      <w:r w:rsidR="0069705B" w:rsidRPr="00561F84">
        <w:rPr>
          <w:rFonts w:ascii="Garamond" w:hAnsi="Garamond"/>
          <w:sz w:val="24"/>
          <w:szCs w:val="24"/>
          <w:lang w:val="sr-Latn-RS"/>
        </w:rPr>
        <w:t xml:space="preserve"> </w:t>
      </w:r>
      <w:r w:rsidRPr="00561F84">
        <w:rPr>
          <w:rFonts w:ascii="Garamond" w:hAnsi="Garamond"/>
          <w:sz w:val="24"/>
          <w:szCs w:val="24"/>
          <w:lang w:val="sr-Latn-RS"/>
        </w:rPr>
        <w:t>poverilaca</w:t>
      </w:r>
      <w:r w:rsidR="00CC5388" w:rsidRPr="00561F84">
        <w:rPr>
          <w:rFonts w:ascii="Garamond" w:hAnsi="Garamond"/>
          <w:sz w:val="24"/>
          <w:szCs w:val="24"/>
          <w:lang w:val="sr-Latn-RS"/>
        </w:rPr>
        <w:t xml:space="preserve"> </w:t>
      </w:r>
      <w:r w:rsidRPr="00561F84">
        <w:rPr>
          <w:rFonts w:ascii="Garamond" w:hAnsi="Garamond"/>
          <w:sz w:val="24"/>
          <w:szCs w:val="24"/>
          <w:lang w:val="sr-Latn-RS"/>
        </w:rPr>
        <w:t>izvan</w:t>
      </w:r>
      <w:r w:rsidR="00CC5388" w:rsidRPr="00561F84">
        <w:rPr>
          <w:rFonts w:ascii="Garamond" w:hAnsi="Garamond"/>
          <w:sz w:val="24"/>
          <w:szCs w:val="24"/>
          <w:lang w:val="sr-Latn-RS"/>
        </w:rPr>
        <w:t xml:space="preserve"> </w:t>
      </w:r>
      <w:r w:rsidRPr="00561F84">
        <w:rPr>
          <w:rFonts w:ascii="Garamond" w:hAnsi="Garamond"/>
          <w:sz w:val="24"/>
          <w:szCs w:val="24"/>
          <w:lang w:val="sr-Latn-RS"/>
        </w:rPr>
        <w:t>suda</w:t>
      </w:r>
      <w:r w:rsidR="000453E6" w:rsidRPr="00561F84">
        <w:rPr>
          <w:rFonts w:ascii="Garamond" w:hAnsi="Garamond"/>
          <w:sz w:val="24"/>
          <w:szCs w:val="24"/>
          <w:lang w:val="sr-Latn-RS"/>
        </w:rPr>
        <w:t>,</w:t>
      </w:r>
      <w:r w:rsidR="009C4583" w:rsidRPr="00561F84">
        <w:rPr>
          <w:rFonts w:ascii="Garamond" w:hAnsi="Garamond"/>
          <w:sz w:val="24"/>
          <w:szCs w:val="24"/>
          <w:lang w:val="sr-Latn-RS"/>
        </w:rPr>
        <w:t xml:space="preserve"> </w:t>
      </w:r>
      <w:r w:rsidRPr="00561F84">
        <w:rPr>
          <w:rFonts w:ascii="Garamond" w:hAnsi="Garamond"/>
          <w:sz w:val="24"/>
          <w:szCs w:val="24"/>
          <w:lang w:val="sr-Latn-RS"/>
        </w:rPr>
        <w:t>nakon</w:t>
      </w:r>
      <w:r w:rsidR="009C4583" w:rsidRPr="00561F84">
        <w:rPr>
          <w:rFonts w:ascii="Garamond" w:hAnsi="Garamond"/>
          <w:sz w:val="24"/>
          <w:szCs w:val="24"/>
          <w:lang w:val="sr-Latn-RS"/>
        </w:rPr>
        <w:t xml:space="preserve"> </w:t>
      </w:r>
      <w:r w:rsidRPr="00561F84">
        <w:rPr>
          <w:rFonts w:ascii="Garamond" w:hAnsi="Garamond"/>
          <w:sz w:val="24"/>
          <w:szCs w:val="24"/>
          <w:lang w:val="sr-Latn-RS"/>
        </w:rPr>
        <w:t>čega</w:t>
      </w:r>
      <w:r w:rsidR="009C4583" w:rsidRPr="00561F84">
        <w:rPr>
          <w:rFonts w:ascii="Garamond" w:hAnsi="Garamond"/>
          <w:sz w:val="24"/>
          <w:szCs w:val="24"/>
          <w:lang w:val="sr-Latn-RS"/>
        </w:rPr>
        <w:t xml:space="preserve"> </w:t>
      </w:r>
      <w:r w:rsidRPr="00561F84">
        <w:rPr>
          <w:rFonts w:ascii="Garamond" w:hAnsi="Garamond"/>
          <w:sz w:val="24"/>
          <w:szCs w:val="24"/>
          <w:lang w:val="sr-Latn-RS"/>
        </w:rPr>
        <w:t>sledi</w:t>
      </w:r>
      <w:r w:rsidR="000453E6" w:rsidRPr="00561F84">
        <w:rPr>
          <w:rFonts w:ascii="Garamond" w:hAnsi="Garamond"/>
          <w:sz w:val="24"/>
          <w:szCs w:val="24"/>
          <w:lang w:val="sr-Latn-RS"/>
        </w:rPr>
        <w:t xml:space="preserve"> </w:t>
      </w:r>
      <w:r w:rsidRPr="00561F84">
        <w:rPr>
          <w:rFonts w:ascii="Garamond" w:hAnsi="Garamond"/>
          <w:sz w:val="24"/>
          <w:szCs w:val="24"/>
          <w:lang w:val="sr-Latn-RS"/>
        </w:rPr>
        <w:t>pokretanje</w:t>
      </w:r>
      <w:r w:rsidR="000453E6" w:rsidRPr="00561F84">
        <w:rPr>
          <w:rFonts w:ascii="Garamond" w:hAnsi="Garamond"/>
          <w:sz w:val="24"/>
          <w:szCs w:val="24"/>
          <w:lang w:val="sr-Latn-RS"/>
        </w:rPr>
        <w:t xml:space="preserve"> </w:t>
      </w:r>
      <w:r w:rsidRPr="00561F84">
        <w:rPr>
          <w:rFonts w:ascii="Garamond" w:hAnsi="Garamond"/>
          <w:sz w:val="24"/>
          <w:szCs w:val="24"/>
          <w:lang w:val="sr-Latn-RS"/>
        </w:rPr>
        <w:t>stečajnog</w:t>
      </w:r>
      <w:r w:rsidR="000453E6" w:rsidRPr="00561F84">
        <w:rPr>
          <w:rFonts w:ascii="Garamond" w:hAnsi="Garamond"/>
          <w:sz w:val="24"/>
          <w:szCs w:val="24"/>
          <w:lang w:val="sr-Latn-RS"/>
        </w:rPr>
        <w:t xml:space="preserve"> </w:t>
      </w:r>
      <w:r w:rsidRPr="00561F84">
        <w:rPr>
          <w:rFonts w:ascii="Garamond" w:hAnsi="Garamond"/>
          <w:sz w:val="24"/>
          <w:szCs w:val="24"/>
          <w:lang w:val="sr-Latn-RS"/>
        </w:rPr>
        <w:t>postupka</w:t>
      </w:r>
      <w:r w:rsidR="000453E6" w:rsidRPr="00561F84">
        <w:rPr>
          <w:rFonts w:ascii="Garamond" w:hAnsi="Garamond"/>
          <w:sz w:val="24"/>
          <w:szCs w:val="24"/>
          <w:lang w:val="sr-Latn-RS"/>
        </w:rPr>
        <w:t xml:space="preserve"> </w:t>
      </w:r>
      <w:r w:rsidRPr="00561F84">
        <w:rPr>
          <w:rFonts w:ascii="Garamond" w:hAnsi="Garamond"/>
          <w:sz w:val="24"/>
          <w:szCs w:val="24"/>
          <w:lang w:val="sr-Latn-RS"/>
        </w:rPr>
        <w:t>po</w:t>
      </w:r>
      <w:r w:rsidR="000453E6" w:rsidRPr="00561F84">
        <w:rPr>
          <w:rFonts w:ascii="Garamond" w:hAnsi="Garamond"/>
          <w:sz w:val="24"/>
          <w:szCs w:val="24"/>
          <w:lang w:val="sr-Latn-RS"/>
        </w:rPr>
        <w:t xml:space="preserve"> </w:t>
      </w:r>
      <w:r w:rsidR="000453E6" w:rsidRPr="00561F84">
        <w:rPr>
          <w:rFonts w:ascii="Garamond" w:hAnsi="Garamond"/>
          <w:i/>
          <w:sz w:val="24"/>
          <w:szCs w:val="24"/>
          <w:lang w:val="sr-Latn-RS"/>
        </w:rPr>
        <w:t>Chapter 11</w:t>
      </w:r>
      <w:r w:rsidR="000453E6" w:rsidRPr="00561F84">
        <w:rPr>
          <w:rFonts w:ascii="Garamond" w:hAnsi="Garamond"/>
          <w:sz w:val="24"/>
          <w:szCs w:val="24"/>
          <w:lang w:val="sr-Latn-RS"/>
        </w:rPr>
        <w:t xml:space="preserve"> </w:t>
      </w:r>
      <w:r w:rsidRPr="00561F84">
        <w:rPr>
          <w:rFonts w:ascii="Garamond" w:hAnsi="Garamond"/>
          <w:sz w:val="24"/>
          <w:szCs w:val="24"/>
          <w:lang w:val="sr-Latn-RS"/>
        </w:rPr>
        <w:t>pravilima</w:t>
      </w:r>
      <w:r w:rsidR="000453E6" w:rsidRPr="00561F84">
        <w:rPr>
          <w:rFonts w:ascii="Garamond" w:hAnsi="Garamond"/>
          <w:sz w:val="24"/>
          <w:szCs w:val="24"/>
          <w:lang w:val="sr-Latn-RS"/>
        </w:rPr>
        <w:t xml:space="preserve"> </w:t>
      </w:r>
      <w:r w:rsidRPr="00561F84">
        <w:rPr>
          <w:rFonts w:ascii="Garamond" w:hAnsi="Garamond"/>
          <w:sz w:val="24"/>
          <w:szCs w:val="24"/>
          <w:lang w:val="sr-Latn-RS"/>
        </w:rPr>
        <w:t>sa</w:t>
      </w:r>
      <w:r w:rsidR="000453E6" w:rsidRPr="00561F84">
        <w:rPr>
          <w:rFonts w:ascii="Garamond" w:hAnsi="Garamond"/>
          <w:sz w:val="24"/>
          <w:szCs w:val="24"/>
          <w:lang w:val="sr-Latn-RS"/>
        </w:rPr>
        <w:t xml:space="preserve"> </w:t>
      </w:r>
      <w:r w:rsidRPr="00561F84">
        <w:rPr>
          <w:rFonts w:ascii="Garamond" w:hAnsi="Garamond"/>
          <w:sz w:val="24"/>
          <w:szCs w:val="24"/>
          <w:lang w:val="sr-Latn-RS"/>
        </w:rPr>
        <w:t>cil</w:t>
      </w:r>
      <w:r w:rsidR="00445A65" w:rsidRPr="00561F84">
        <w:rPr>
          <w:rFonts w:ascii="Garamond" w:hAnsi="Garamond"/>
          <w:sz w:val="24"/>
          <w:szCs w:val="24"/>
          <w:lang w:val="sr-Latn-RS"/>
        </w:rPr>
        <w:t>j</w:t>
      </w:r>
      <w:r w:rsidRPr="00561F84">
        <w:rPr>
          <w:rFonts w:ascii="Garamond" w:hAnsi="Garamond"/>
          <w:sz w:val="24"/>
          <w:szCs w:val="24"/>
          <w:lang w:val="sr-Latn-RS"/>
        </w:rPr>
        <w:t>em</w:t>
      </w:r>
      <w:r w:rsidR="000453E6" w:rsidRPr="00561F84">
        <w:rPr>
          <w:rFonts w:ascii="Garamond" w:hAnsi="Garamond"/>
          <w:sz w:val="24"/>
          <w:szCs w:val="24"/>
          <w:lang w:val="sr-Latn-RS"/>
        </w:rPr>
        <w:t xml:space="preserve"> “</w:t>
      </w:r>
      <w:r w:rsidRPr="00561F84">
        <w:rPr>
          <w:rFonts w:ascii="Garamond" w:hAnsi="Garamond"/>
          <w:sz w:val="24"/>
          <w:szCs w:val="24"/>
          <w:lang w:val="sr-Latn-RS"/>
        </w:rPr>
        <w:t>ozvaničenja</w:t>
      </w:r>
      <w:r w:rsidR="000453E6" w:rsidRPr="00561F84">
        <w:rPr>
          <w:rFonts w:ascii="Garamond" w:hAnsi="Garamond"/>
          <w:sz w:val="24"/>
          <w:szCs w:val="24"/>
          <w:lang w:val="sr-Latn-RS"/>
        </w:rPr>
        <w:t xml:space="preserve">” </w:t>
      </w:r>
      <w:r w:rsidRPr="00561F84">
        <w:rPr>
          <w:rFonts w:ascii="Garamond" w:hAnsi="Garamond"/>
          <w:sz w:val="24"/>
          <w:szCs w:val="24"/>
          <w:lang w:val="sr-Latn-RS"/>
        </w:rPr>
        <w:t>i</w:t>
      </w:r>
      <w:r w:rsidR="000453E6" w:rsidRPr="00561F84">
        <w:rPr>
          <w:rFonts w:ascii="Garamond" w:hAnsi="Garamond"/>
          <w:sz w:val="24"/>
          <w:szCs w:val="24"/>
          <w:lang w:val="sr-Latn-RS"/>
        </w:rPr>
        <w:t xml:space="preserve"> </w:t>
      </w:r>
      <w:r w:rsidRPr="00561F84">
        <w:rPr>
          <w:rFonts w:ascii="Garamond" w:hAnsi="Garamond"/>
          <w:sz w:val="24"/>
          <w:szCs w:val="24"/>
          <w:lang w:val="sr-Latn-RS"/>
        </w:rPr>
        <w:t>implementacije</w:t>
      </w:r>
      <w:r w:rsidR="000453E6" w:rsidRPr="00561F84">
        <w:rPr>
          <w:rFonts w:ascii="Garamond" w:hAnsi="Garamond"/>
          <w:sz w:val="24"/>
          <w:szCs w:val="24"/>
          <w:lang w:val="sr-Latn-RS"/>
        </w:rPr>
        <w:t xml:space="preserve"> </w:t>
      </w:r>
      <w:r w:rsidRPr="00561F84">
        <w:rPr>
          <w:rFonts w:ascii="Garamond" w:hAnsi="Garamond"/>
          <w:sz w:val="24"/>
          <w:szCs w:val="24"/>
          <w:lang w:val="sr-Latn-RS"/>
        </w:rPr>
        <w:t>takvog</w:t>
      </w:r>
      <w:r w:rsidR="000453E6" w:rsidRPr="00561F84">
        <w:rPr>
          <w:rFonts w:ascii="Garamond" w:hAnsi="Garamond"/>
          <w:sz w:val="24"/>
          <w:szCs w:val="24"/>
          <w:lang w:val="sr-Latn-RS"/>
        </w:rPr>
        <w:t xml:space="preserve"> </w:t>
      </w:r>
      <w:r w:rsidRPr="00561F84">
        <w:rPr>
          <w:rFonts w:ascii="Garamond" w:hAnsi="Garamond"/>
          <w:sz w:val="24"/>
          <w:szCs w:val="24"/>
          <w:lang w:val="sr-Latn-RS"/>
        </w:rPr>
        <w:t>sporazuma</w:t>
      </w:r>
      <w:r w:rsidR="000453E6" w:rsidRPr="00561F84">
        <w:rPr>
          <w:rFonts w:ascii="Garamond" w:hAnsi="Garamond"/>
          <w:sz w:val="24"/>
          <w:szCs w:val="24"/>
          <w:lang w:val="sr-Latn-RS"/>
        </w:rPr>
        <w:t>.</w:t>
      </w:r>
      <w:r w:rsidR="000453E6" w:rsidRPr="00561F84">
        <w:rPr>
          <w:rStyle w:val="FootnoteReference"/>
          <w:rFonts w:ascii="Garamond" w:hAnsi="Garamond"/>
          <w:sz w:val="24"/>
          <w:szCs w:val="24"/>
          <w:lang w:val="sr-Latn-RS"/>
        </w:rPr>
        <w:footnoteReference w:id="5"/>
      </w:r>
      <w:r w:rsidR="000453E6" w:rsidRPr="00561F84">
        <w:rPr>
          <w:rFonts w:ascii="Garamond" w:hAnsi="Garamond"/>
          <w:sz w:val="24"/>
          <w:szCs w:val="24"/>
          <w:lang w:val="sr-Latn-RS"/>
        </w:rPr>
        <w:t xml:space="preserve"> </w:t>
      </w:r>
      <w:r w:rsidRPr="00561F84">
        <w:rPr>
          <w:rFonts w:ascii="Garamond" w:hAnsi="Garamond"/>
          <w:sz w:val="24"/>
          <w:szCs w:val="24"/>
          <w:lang w:val="sr-Latn-RS"/>
        </w:rPr>
        <w:t>Suštinski</w:t>
      </w:r>
      <w:r w:rsidR="00EE74CD" w:rsidRPr="00561F84">
        <w:rPr>
          <w:rFonts w:ascii="Garamond" w:hAnsi="Garamond"/>
          <w:sz w:val="24"/>
          <w:szCs w:val="24"/>
          <w:lang w:val="sr-Latn-RS"/>
        </w:rPr>
        <w:t xml:space="preserve"> </w:t>
      </w:r>
      <w:r w:rsidRPr="00561F84">
        <w:rPr>
          <w:rFonts w:ascii="Garamond" w:hAnsi="Garamond"/>
          <w:sz w:val="24"/>
          <w:szCs w:val="24"/>
          <w:lang w:val="sr-Latn-RS"/>
        </w:rPr>
        <w:t>posmatrano</w:t>
      </w:r>
      <w:r w:rsidR="00EE74CD" w:rsidRPr="00561F84">
        <w:rPr>
          <w:rFonts w:ascii="Garamond" w:hAnsi="Garamond"/>
          <w:sz w:val="24"/>
          <w:szCs w:val="24"/>
          <w:lang w:val="sr-Latn-RS"/>
        </w:rPr>
        <w:t xml:space="preserve">, </w:t>
      </w:r>
      <w:r w:rsidRPr="00561F84">
        <w:rPr>
          <w:rFonts w:ascii="Garamond" w:hAnsi="Garamond"/>
          <w:sz w:val="24"/>
          <w:szCs w:val="24"/>
          <w:lang w:val="sr-Latn-RS"/>
        </w:rPr>
        <w:t>koncept</w:t>
      </w:r>
      <w:r w:rsidR="00EE74CD" w:rsidRPr="00561F84">
        <w:rPr>
          <w:rFonts w:ascii="Garamond" w:hAnsi="Garamond"/>
          <w:sz w:val="24"/>
          <w:szCs w:val="24"/>
          <w:lang w:val="sr-Latn-RS"/>
        </w:rPr>
        <w:t xml:space="preserve"> </w:t>
      </w:r>
      <w:r w:rsidRPr="00561F84">
        <w:rPr>
          <w:rFonts w:ascii="Garamond" w:hAnsi="Garamond"/>
          <w:sz w:val="24"/>
          <w:szCs w:val="24"/>
          <w:lang w:val="sr-Latn-RS"/>
        </w:rPr>
        <w:t>unapred</w:t>
      </w:r>
      <w:r w:rsidR="00EE74CD" w:rsidRPr="00561F84">
        <w:rPr>
          <w:rFonts w:ascii="Garamond" w:hAnsi="Garamond"/>
          <w:sz w:val="24"/>
          <w:szCs w:val="24"/>
          <w:lang w:val="sr-Latn-RS"/>
        </w:rPr>
        <w:t xml:space="preserve"> </w:t>
      </w:r>
      <w:r w:rsidRPr="00561F84">
        <w:rPr>
          <w:rFonts w:ascii="Garamond" w:hAnsi="Garamond"/>
          <w:sz w:val="24"/>
          <w:szCs w:val="24"/>
          <w:lang w:val="sr-Latn-RS"/>
        </w:rPr>
        <w:t>spakovane</w:t>
      </w:r>
      <w:r w:rsidR="00EE74C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EE74CD" w:rsidRPr="00561F84">
        <w:rPr>
          <w:rFonts w:ascii="Garamond" w:hAnsi="Garamond"/>
          <w:sz w:val="24"/>
          <w:szCs w:val="24"/>
          <w:lang w:val="sr-Latn-RS"/>
        </w:rPr>
        <w:t xml:space="preserve"> </w:t>
      </w:r>
      <w:r w:rsidRPr="00561F84">
        <w:rPr>
          <w:rFonts w:ascii="Garamond" w:hAnsi="Garamond"/>
          <w:sz w:val="24"/>
          <w:szCs w:val="24"/>
          <w:lang w:val="sr-Latn-RS"/>
        </w:rPr>
        <w:t>pretpostavl</w:t>
      </w:r>
      <w:r w:rsidR="00445A65" w:rsidRPr="00561F84">
        <w:rPr>
          <w:rFonts w:ascii="Garamond" w:hAnsi="Garamond"/>
          <w:sz w:val="24"/>
          <w:szCs w:val="24"/>
          <w:lang w:val="sr-Latn-RS"/>
        </w:rPr>
        <w:t>j</w:t>
      </w:r>
      <w:r w:rsidRPr="00561F84">
        <w:rPr>
          <w:rFonts w:ascii="Garamond" w:hAnsi="Garamond"/>
          <w:sz w:val="24"/>
          <w:szCs w:val="24"/>
          <w:lang w:val="sr-Latn-RS"/>
        </w:rPr>
        <w:t>a</w:t>
      </w:r>
      <w:r w:rsidR="00EE74CD" w:rsidRPr="00561F84">
        <w:rPr>
          <w:rFonts w:ascii="Garamond" w:hAnsi="Garamond"/>
          <w:sz w:val="24"/>
          <w:szCs w:val="24"/>
          <w:lang w:val="sr-Latn-RS"/>
        </w:rPr>
        <w:t xml:space="preserve"> “</w:t>
      </w:r>
      <w:r w:rsidRPr="00561F84">
        <w:rPr>
          <w:rFonts w:ascii="Garamond" w:hAnsi="Garamond"/>
          <w:sz w:val="24"/>
          <w:szCs w:val="24"/>
          <w:lang w:val="sr-Latn-RS"/>
        </w:rPr>
        <w:t>vrlo</w:t>
      </w:r>
      <w:r w:rsidR="00EE74CD" w:rsidRPr="00561F84">
        <w:rPr>
          <w:rFonts w:ascii="Garamond" w:hAnsi="Garamond"/>
          <w:sz w:val="24"/>
          <w:szCs w:val="24"/>
          <w:lang w:val="sr-Latn-RS"/>
        </w:rPr>
        <w:t xml:space="preserve"> </w:t>
      </w:r>
      <w:r w:rsidRPr="00561F84">
        <w:rPr>
          <w:rFonts w:ascii="Garamond" w:hAnsi="Garamond"/>
          <w:sz w:val="24"/>
          <w:szCs w:val="24"/>
          <w:lang w:val="sr-Latn-RS"/>
        </w:rPr>
        <w:t>proaktivnog</w:t>
      </w:r>
      <w:r w:rsidR="00EE74CD" w:rsidRPr="00561F84">
        <w:rPr>
          <w:rFonts w:ascii="Garamond" w:hAnsi="Garamond"/>
          <w:sz w:val="24"/>
          <w:szCs w:val="24"/>
          <w:lang w:val="sr-Latn-RS"/>
        </w:rPr>
        <w:t xml:space="preserve"> </w:t>
      </w:r>
      <w:r w:rsidRPr="00561F84">
        <w:rPr>
          <w:rFonts w:ascii="Garamond" w:hAnsi="Garamond"/>
          <w:sz w:val="24"/>
          <w:szCs w:val="24"/>
          <w:lang w:val="sr-Latn-RS"/>
        </w:rPr>
        <w:t>dužnika</w:t>
      </w:r>
      <w:r w:rsidR="00EE74CD" w:rsidRPr="00561F84">
        <w:rPr>
          <w:rFonts w:ascii="Garamond" w:hAnsi="Garamond"/>
          <w:sz w:val="24"/>
          <w:szCs w:val="24"/>
          <w:lang w:val="sr-Latn-RS"/>
        </w:rPr>
        <w:t xml:space="preserve"> </w:t>
      </w:r>
      <w:r w:rsidRPr="00561F84">
        <w:rPr>
          <w:rFonts w:ascii="Garamond" w:hAnsi="Garamond"/>
          <w:sz w:val="24"/>
          <w:szCs w:val="24"/>
          <w:lang w:val="sr-Latn-RS"/>
        </w:rPr>
        <w:t>sa</w:t>
      </w:r>
      <w:r w:rsidR="00EE74CD" w:rsidRPr="00561F84">
        <w:rPr>
          <w:rFonts w:ascii="Garamond" w:hAnsi="Garamond"/>
          <w:sz w:val="24"/>
          <w:szCs w:val="24"/>
          <w:lang w:val="sr-Latn-RS"/>
        </w:rPr>
        <w:t xml:space="preserve"> </w:t>
      </w:r>
      <w:r w:rsidRPr="00561F84">
        <w:rPr>
          <w:rFonts w:ascii="Garamond" w:hAnsi="Garamond"/>
          <w:sz w:val="24"/>
          <w:szCs w:val="24"/>
          <w:lang w:val="sr-Latn-RS"/>
        </w:rPr>
        <w:t>dobro</w:t>
      </w:r>
      <w:r w:rsidR="00EE74CD" w:rsidRPr="00561F84">
        <w:rPr>
          <w:rFonts w:ascii="Garamond" w:hAnsi="Garamond"/>
          <w:sz w:val="24"/>
          <w:szCs w:val="24"/>
          <w:lang w:val="sr-Latn-RS"/>
        </w:rPr>
        <w:t xml:space="preserve"> </w:t>
      </w:r>
      <w:r w:rsidRPr="00561F84">
        <w:rPr>
          <w:rFonts w:ascii="Garamond" w:hAnsi="Garamond"/>
          <w:sz w:val="24"/>
          <w:szCs w:val="24"/>
          <w:lang w:val="sr-Latn-RS"/>
        </w:rPr>
        <w:t>definisanim</w:t>
      </w:r>
      <w:r w:rsidR="00EE74CD" w:rsidRPr="00561F84">
        <w:rPr>
          <w:rFonts w:ascii="Garamond" w:hAnsi="Garamond"/>
          <w:sz w:val="24"/>
          <w:szCs w:val="24"/>
          <w:lang w:val="sr-Latn-RS"/>
        </w:rPr>
        <w:t xml:space="preserve"> </w:t>
      </w:r>
      <w:r w:rsidRPr="00561F84">
        <w:rPr>
          <w:rFonts w:ascii="Garamond" w:hAnsi="Garamond"/>
          <w:sz w:val="24"/>
          <w:szCs w:val="24"/>
          <w:lang w:val="sr-Latn-RS"/>
        </w:rPr>
        <w:t>biznis</w:t>
      </w:r>
      <w:r w:rsidR="00EE74CD" w:rsidRPr="00561F84">
        <w:rPr>
          <w:rFonts w:ascii="Garamond" w:hAnsi="Garamond"/>
          <w:sz w:val="24"/>
          <w:szCs w:val="24"/>
          <w:lang w:val="sr-Latn-RS"/>
        </w:rPr>
        <w:t xml:space="preserve"> </w:t>
      </w:r>
      <w:r w:rsidRPr="00561F84">
        <w:rPr>
          <w:rFonts w:ascii="Garamond" w:hAnsi="Garamond"/>
          <w:sz w:val="24"/>
          <w:szCs w:val="24"/>
          <w:lang w:val="sr-Latn-RS"/>
        </w:rPr>
        <w:t>planom</w:t>
      </w:r>
      <w:r w:rsidR="00EE74CD" w:rsidRPr="00561F84">
        <w:rPr>
          <w:rFonts w:ascii="Garamond" w:hAnsi="Garamond"/>
          <w:sz w:val="24"/>
          <w:szCs w:val="24"/>
          <w:lang w:val="sr-Latn-RS"/>
        </w:rPr>
        <w:t xml:space="preserve"> </w:t>
      </w:r>
      <w:r w:rsidRPr="00561F84">
        <w:rPr>
          <w:rFonts w:ascii="Garamond" w:hAnsi="Garamond"/>
          <w:sz w:val="24"/>
          <w:szCs w:val="24"/>
          <w:lang w:val="sr-Latn-RS"/>
        </w:rPr>
        <w:t>i</w:t>
      </w:r>
      <w:r w:rsidR="00EE74CD" w:rsidRPr="00561F84">
        <w:rPr>
          <w:rFonts w:ascii="Garamond" w:hAnsi="Garamond"/>
          <w:sz w:val="24"/>
          <w:szCs w:val="24"/>
          <w:lang w:val="sr-Latn-RS"/>
        </w:rPr>
        <w:t xml:space="preserve"> </w:t>
      </w:r>
      <w:r w:rsidRPr="00561F84">
        <w:rPr>
          <w:rFonts w:ascii="Garamond" w:hAnsi="Garamond"/>
          <w:sz w:val="24"/>
          <w:szCs w:val="24"/>
          <w:lang w:val="sr-Latn-RS"/>
        </w:rPr>
        <w:t>izlaznom</w:t>
      </w:r>
      <w:r w:rsidR="00EE74CD" w:rsidRPr="00561F84">
        <w:rPr>
          <w:rFonts w:ascii="Garamond" w:hAnsi="Garamond"/>
          <w:sz w:val="24"/>
          <w:szCs w:val="24"/>
          <w:lang w:val="sr-Latn-RS"/>
        </w:rPr>
        <w:t xml:space="preserve"> </w:t>
      </w:r>
      <w:r w:rsidRPr="00561F84">
        <w:rPr>
          <w:rFonts w:ascii="Garamond" w:hAnsi="Garamond"/>
          <w:sz w:val="24"/>
          <w:szCs w:val="24"/>
          <w:lang w:val="sr-Latn-RS"/>
        </w:rPr>
        <w:t>strategijom</w:t>
      </w:r>
      <w:r w:rsidR="00EE74CD" w:rsidRPr="00561F84">
        <w:rPr>
          <w:rFonts w:ascii="Garamond" w:hAnsi="Garamond"/>
          <w:sz w:val="24"/>
          <w:szCs w:val="24"/>
          <w:lang w:val="sr-Latn-RS"/>
        </w:rPr>
        <w:t>”.</w:t>
      </w:r>
      <w:r w:rsidR="00EE74CD" w:rsidRPr="00561F84">
        <w:rPr>
          <w:rStyle w:val="FootnoteReference"/>
          <w:rFonts w:ascii="Garamond" w:hAnsi="Garamond"/>
          <w:sz w:val="24"/>
          <w:szCs w:val="24"/>
          <w:lang w:val="sr-Latn-RS"/>
        </w:rPr>
        <w:footnoteReference w:id="6"/>
      </w:r>
      <w:r w:rsidR="000453E6" w:rsidRPr="00561F84">
        <w:rPr>
          <w:rFonts w:ascii="Garamond" w:hAnsi="Garamond"/>
          <w:sz w:val="24"/>
          <w:szCs w:val="24"/>
          <w:lang w:val="sr-Latn-RS"/>
        </w:rPr>
        <w:t xml:space="preserve">  </w:t>
      </w:r>
      <w:r w:rsidRPr="00561F84">
        <w:rPr>
          <w:rFonts w:ascii="Garamond" w:hAnsi="Garamond"/>
          <w:sz w:val="24"/>
          <w:szCs w:val="24"/>
          <w:lang w:val="sr-Latn-RS"/>
        </w:rPr>
        <w:t>S</w:t>
      </w:r>
      <w:r w:rsidR="005F29E7" w:rsidRPr="00561F84">
        <w:rPr>
          <w:rFonts w:ascii="Garamond" w:hAnsi="Garamond"/>
          <w:sz w:val="24"/>
          <w:szCs w:val="24"/>
          <w:lang w:val="sr-Latn-RS"/>
        </w:rPr>
        <w:t xml:space="preserve"> </w:t>
      </w:r>
      <w:r w:rsidRPr="00561F84">
        <w:rPr>
          <w:rFonts w:ascii="Garamond" w:hAnsi="Garamond"/>
          <w:sz w:val="24"/>
          <w:szCs w:val="24"/>
          <w:lang w:val="sr-Latn-RS"/>
        </w:rPr>
        <w:t>obzirom</w:t>
      </w:r>
      <w:r w:rsidR="005F29E7" w:rsidRPr="00561F84">
        <w:rPr>
          <w:rFonts w:ascii="Garamond" w:hAnsi="Garamond"/>
          <w:sz w:val="24"/>
          <w:szCs w:val="24"/>
          <w:lang w:val="sr-Latn-RS"/>
        </w:rPr>
        <w:t xml:space="preserve"> </w:t>
      </w:r>
      <w:r w:rsidRPr="00561F84">
        <w:rPr>
          <w:rFonts w:ascii="Garamond" w:hAnsi="Garamond"/>
          <w:sz w:val="24"/>
          <w:szCs w:val="24"/>
          <w:lang w:val="sr-Latn-RS"/>
        </w:rPr>
        <w:t>da</w:t>
      </w:r>
      <w:r w:rsidR="00AF2DA5" w:rsidRPr="00561F84">
        <w:rPr>
          <w:rFonts w:ascii="Garamond" w:hAnsi="Garamond"/>
          <w:sz w:val="24"/>
          <w:szCs w:val="24"/>
          <w:lang w:val="sr-Latn-RS"/>
        </w:rPr>
        <w:t xml:space="preserve"> </w:t>
      </w:r>
      <w:r w:rsidRPr="00561F84">
        <w:rPr>
          <w:rFonts w:ascii="Garamond" w:hAnsi="Garamond"/>
          <w:sz w:val="24"/>
          <w:szCs w:val="24"/>
          <w:lang w:val="sr-Latn-RS"/>
        </w:rPr>
        <w:t>je</w:t>
      </w:r>
      <w:r w:rsidR="00AF2DA5" w:rsidRPr="00561F84">
        <w:rPr>
          <w:rFonts w:ascii="Garamond" w:hAnsi="Garamond"/>
          <w:sz w:val="24"/>
          <w:szCs w:val="24"/>
          <w:lang w:val="sr-Latn-RS"/>
        </w:rPr>
        <w:t xml:space="preserve"> </w:t>
      </w:r>
      <w:r w:rsidRPr="00561F84">
        <w:rPr>
          <w:rFonts w:ascii="Garamond" w:hAnsi="Garamond"/>
          <w:sz w:val="24"/>
          <w:szCs w:val="24"/>
          <w:lang w:val="sr-Latn-RS"/>
        </w:rPr>
        <w:t>klasični</w:t>
      </w:r>
      <w:r w:rsidR="00AF2DA5" w:rsidRPr="00561F84">
        <w:rPr>
          <w:rFonts w:ascii="Garamond" w:hAnsi="Garamond"/>
          <w:sz w:val="24"/>
          <w:szCs w:val="24"/>
          <w:lang w:val="sr-Latn-RS"/>
        </w:rPr>
        <w:t xml:space="preserve"> </w:t>
      </w:r>
      <w:r w:rsidRPr="00561F84">
        <w:rPr>
          <w:rFonts w:ascii="Garamond" w:hAnsi="Garamond"/>
          <w:sz w:val="24"/>
          <w:szCs w:val="24"/>
          <w:lang w:val="sr-Latn-RS"/>
        </w:rPr>
        <w:t>stečajni</w:t>
      </w:r>
      <w:r w:rsidR="00AF2DA5" w:rsidRPr="00561F84">
        <w:rPr>
          <w:rFonts w:ascii="Garamond" w:hAnsi="Garamond"/>
          <w:sz w:val="24"/>
          <w:szCs w:val="24"/>
          <w:lang w:val="sr-Latn-RS"/>
        </w:rPr>
        <w:t xml:space="preserve"> </w:t>
      </w:r>
      <w:r w:rsidRPr="00561F84">
        <w:rPr>
          <w:rFonts w:ascii="Garamond" w:hAnsi="Garamond"/>
          <w:sz w:val="24"/>
          <w:szCs w:val="24"/>
          <w:lang w:val="sr-Latn-RS"/>
        </w:rPr>
        <w:t>postupak</w:t>
      </w:r>
      <w:r w:rsidR="000453E6" w:rsidRPr="00561F84">
        <w:rPr>
          <w:rFonts w:ascii="Garamond" w:hAnsi="Garamond"/>
          <w:sz w:val="24"/>
          <w:szCs w:val="24"/>
          <w:lang w:val="sr-Latn-RS"/>
        </w:rPr>
        <w:t xml:space="preserve"> </w:t>
      </w:r>
      <w:r w:rsidRPr="00561F84">
        <w:rPr>
          <w:rFonts w:ascii="Garamond" w:hAnsi="Garamond"/>
          <w:sz w:val="24"/>
          <w:szCs w:val="24"/>
          <w:lang w:val="sr-Latn-RS"/>
        </w:rPr>
        <w:t>često</w:t>
      </w:r>
      <w:r w:rsidR="005F29E7" w:rsidRPr="00561F84">
        <w:rPr>
          <w:rFonts w:ascii="Garamond" w:hAnsi="Garamond"/>
          <w:sz w:val="24"/>
          <w:szCs w:val="24"/>
          <w:lang w:val="sr-Latn-RS"/>
        </w:rPr>
        <w:t xml:space="preserve"> </w:t>
      </w:r>
      <w:r w:rsidR="00561F84" w:rsidRPr="00561F84">
        <w:rPr>
          <w:rFonts w:ascii="Garamond" w:hAnsi="Garamond"/>
          <w:sz w:val="24"/>
          <w:szCs w:val="24"/>
          <w:lang w:val="sr-Latn-RS"/>
        </w:rPr>
        <w:t>dugotrajan</w:t>
      </w:r>
      <w:r w:rsidR="005F29E7" w:rsidRPr="00561F84">
        <w:rPr>
          <w:rFonts w:ascii="Garamond" w:hAnsi="Garamond"/>
          <w:sz w:val="24"/>
          <w:szCs w:val="24"/>
          <w:lang w:val="sr-Latn-RS"/>
        </w:rPr>
        <w:t xml:space="preserve">, </w:t>
      </w:r>
      <w:r w:rsidRPr="00561F84">
        <w:rPr>
          <w:rFonts w:ascii="Garamond" w:hAnsi="Garamond"/>
          <w:sz w:val="24"/>
          <w:szCs w:val="24"/>
          <w:lang w:val="sr-Latn-RS"/>
        </w:rPr>
        <w:t>skup</w:t>
      </w:r>
      <w:r w:rsidR="005F29E7" w:rsidRPr="00561F84">
        <w:rPr>
          <w:rFonts w:ascii="Garamond" w:hAnsi="Garamond"/>
          <w:sz w:val="24"/>
          <w:szCs w:val="24"/>
          <w:lang w:val="sr-Latn-RS"/>
        </w:rPr>
        <w:t xml:space="preserve">, </w:t>
      </w:r>
      <w:r w:rsidRPr="00561F84">
        <w:rPr>
          <w:rFonts w:ascii="Garamond" w:hAnsi="Garamond"/>
          <w:sz w:val="24"/>
          <w:szCs w:val="24"/>
          <w:lang w:val="sr-Latn-RS"/>
        </w:rPr>
        <w:t>te</w:t>
      </w:r>
      <w:r w:rsidR="005F29E7" w:rsidRPr="00561F84">
        <w:rPr>
          <w:rFonts w:ascii="Garamond" w:hAnsi="Garamond"/>
          <w:sz w:val="24"/>
          <w:szCs w:val="24"/>
          <w:lang w:val="sr-Latn-RS"/>
        </w:rPr>
        <w:t xml:space="preserve"> </w:t>
      </w:r>
      <w:r w:rsidRPr="00561F84">
        <w:rPr>
          <w:rFonts w:ascii="Garamond" w:hAnsi="Garamond"/>
          <w:sz w:val="24"/>
          <w:szCs w:val="24"/>
          <w:lang w:val="sr-Latn-RS"/>
        </w:rPr>
        <w:t>da</w:t>
      </w:r>
      <w:r w:rsidR="005F29E7" w:rsidRPr="00561F84">
        <w:rPr>
          <w:rFonts w:ascii="Garamond" w:hAnsi="Garamond"/>
          <w:sz w:val="24"/>
          <w:szCs w:val="24"/>
          <w:lang w:val="sr-Latn-RS"/>
        </w:rPr>
        <w:t xml:space="preserve"> </w:t>
      </w:r>
      <w:r w:rsidRPr="00561F84">
        <w:rPr>
          <w:rFonts w:ascii="Garamond" w:hAnsi="Garamond"/>
          <w:sz w:val="24"/>
          <w:szCs w:val="24"/>
          <w:lang w:val="sr-Latn-RS"/>
        </w:rPr>
        <w:t>stvara</w:t>
      </w:r>
      <w:r w:rsidR="005F29E7" w:rsidRPr="00561F84">
        <w:rPr>
          <w:rFonts w:ascii="Garamond" w:hAnsi="Garamond"/>
          <w:sz w:val="24"/>
          <w:szCs w:val="24"/>
          <w:lang w:val="sr-Latn-RS"/>
        </w:rPr>
        <w:t xml:space="preserve"> </w:t>
      </w:r>
      <w:r w:rsidRPr="00561F84">
        <w:rPr>
          <w:rFonts w:ascii="Garamond" w:hAnsi="Garamond"/>
          <w:sz w:val="24"/>
          <w:szCs w:val="24"/>
          <w:lang w:val="sr-Latn-RS"/>
        </w:rPr>
        <w:t>nesigurnost</w:t>
      </w:r>
      <w:r w:rsidR="005F29E7" w:rsidRPr="00561F84">
        <w:rPr>
          <w:rFonts w:ascii="Garamond" w:hAnsi="Garamond"/>
          <w:sz w:val="24"/>
          <w:szCs w:val="24"/>
          <w:lang w:val="sr-Latn-RS"/>
        </w:rPr>
        <w:t xml:space="preserve"> </w:t>
      </w:r>
      <w:r w:rsidRPr="00561F84">
        <w:rPr>
          <w:rFonts w:ascii="Garamond" w:hAnsi="Garamond"/>
          <w:sz w:val="24"/>
          <w:szCs w:val="24"/>
          <w:lang w:val="sr-Latn-RS"/>
        </w:rPr>
        <w:t>za</w:t>
      </w:r>
      <w:r w:rsidR="005F29E7" w:rsidRPr="00561F84">
        <w:rPr>
          <w:rFonts w:ascii="Garamond" w:hAnsi="Garamond"/>
          <w:sz w:val="24"/>
          <w:szCs w:val="24"/>
          <w:lang w:val="sr-Latn-RS"/>
        </w:rPr>
        <w:t xml:space="preserve"> </w:t>
      </w:r>
      <w:r w:rsidRPr="00561F84">
        <w:rPr>
          <w:rFonts w:ascii="Garamond" w:hAnsi="Garamond"/>
          <w:sz w:val="24"/>
          <w:szCs w:val="24"/>
          <w:lang w:val="sr-Latn-RS"/>
        </w:rPr>
        <w:t>sve</w:t>
      </w:r>
      <w:r w:rsidR="005F29E7" w:rsidRPr="00561F84">
        <w:rPr>
          <w:rFonts w:ascii="Garamond" w:hAnsi="Garamond"/>
          <w:sz w:val="24"/>
          <w:szCs w:val="24"/>
          <w:lang w:val="sr-Latn-RS"/>
        </w:rPr>
        <w:t xml:space="preserve"> </w:t>
      </w:r>
      <w:r w:rsidRPr="00561F84">
        <w:rPr>
          <w:rFonts w:ascii="Garamond" w:hAnsi="Garamond"/>
          <w:sz w:val="24"/>
          <w:szCs w:val="24"/>
          <w:lang w:val="sr-Latn-RS"/>
        </w:rPr>
        <w:t>stejkholdere</w:t>
      </w:r>
      <w:r w:rsidR="005F29E7" w:rsidRPr="00561F84">
        <w:rPr>
          <w:rFonts w:ascii="Garamond" w:hAnsi="Garamond"/>
          <w:sz w:val="24"/>
          <w:szCs w:val="24"/>
          <w:lang w:val="sr-Latn-RS"/>
        </w:rPr>
        <w:t xml:space="preserve"> (</w:t>
      </w:r>
      <w:r w:rsidRPr="00561F84">
        <w:rPr>
          <w:rFonts w:ascii="Garamond" w:hAnsi="Garamond"/>
          <w:sz w:val="24"/>
          <w:szCs w:val="24"/>
          <w:lang w:val="sr-Latn-RS"/>
        </w:rPr>
        <w:t>kreditore</w:t>
      </w:r>
      <w:r w:rsidR="005F29E7" w:rsidRPr="00561F84">
        <w:rPr>
          <w:rFonts w:ascii="Garamond" w:hAnsi="Garamond"/>
          <w:sz w:val="24"/>
          <w:szCs w:val="24"/>
          <w:lang w:val="sr-Latn-RS"/>
        </w:rPr>
        <w:t xml:space="preserve">, </w:t>
      </w:r>
      <w:r w:rsidRPr="00561F84">
        <w:rPr>
          <w:rFonts w:ascii="Garamond" w:hAnsi="Garamond"/>
          <w:sz w:val="24"/>
          <w:szCs w:val="24"/>
          <w:lang w:val="sr-Latn-RS"/>
        </w:rPr>
        <w:t>investitore</w:t>
      </w:r>
      <w:r w:rsidR="005F29E7" w:rsidRPr="00561F84">
        <w:rPr>
          <w:rFonts w:ascii="Garamond" w:hAnsi="Garamond"/>
          <w:sz w:val="24"/>
          <w:szCs w:val="24"/>
          <w:lang w:val="sr-Latn-RS"/>
        </w:rPr>
        <w:t xml:space="preserve">, </w:t>
      </w:r>
      <w:r w:rsidRPr="00561F84">
        <w:rPr>
          <w:rFonts w:ascii="Garamond" w:hAnsi="Garamond"/>
          <w:sz w:val="24"/>
          <w:szCs w:val="24"/>
          <w:lang w:val="sr-Latn-RS"/>
        </w:rPr>
        <w:t>zaposlene</w:t>
      </w:r>
      <w:r w:rsidR="005F29E7" w:rsidRPr="00561F84">
        <w:rPr>
          <w:rFonts w:ascii="Garamond" w:hAnsi="Garamond"/>
          <w:sz w:val="24"/>
          <w:szCs w:val="24"/>
          <w:lang w:val="sr-Latn-RS"/>
        </w:rPr>
        <w:t xml:space="preserve">, </w:t>
      </w:r>
      <w:r w:rsidRPr="00561F84">
        <w:rPr>
          <w:rFonts w:ascii="Garamond" w:hAnsi="Garamond"/>
          <w:sz w:val="24"/>
          <w:szCs w:val="24"/>
          <w:lang w:val="sr-Latn-RS"/>
        </w:rPr>
        <w:t>potrošače</w:t>
      </w:r>
      <w:r w:rsidR="005F29E7" w:rsidRPr="00561F84">
        <w:rPr>
          <w:rFonts w:ascii="Garamond" w:hAnsi="Garamond"/>
          <w:sz w:val="24"/>
          <w:szCs w:val="24"/>
          <w:lang w:val="sr-Latn-RS"/>
        </w:rPr>
        <w:t xml:space="preserve">), </w:t>
      </w:r>
      <w:r w:rsidRPr="00561F84">
        <w:rPr>
          <w:rFonts w:ascii="Garamond" w:hAnsi="Garamond"/>
          <w:sz w:val="24"/>
          <w:szCs w:val="24"/>
          <w:lang w:val="sr-Latn-RS"/>
        </w:rPr>
        <w:t>unapred</w:t>
      </w:r>
      <w:r w:rsidR="005F29E7" w:rsidRPr="00561F84">
        <w:rPr>
          <w:rFonts w:ascii="Garamond" w:hAnsi="Garamond"/>
          <w:sz w:val="24"/>
          <w:szCs w:val="24"/>
          <w:lang w:val="sr-Latn-RS"/>
        </w:rPr>
        <w:t xml:space="preserve"> </w:t>
      </w:r>
      <w:r w:rsidRPr="00561F84">
        <w:rPr>
          <w:rFonts w:ascii="Garamond" w:hAnsi="Garamond"/>
          <w:sz w:val="24"/>
          <w:szCs w:val="24"/>
          <w:lang w:val="sr-Latn-RS"/>
        </w:rPr>
        <w:t>pripreml</w:t>
      </w:r>
      <w:r w:rsidR="00445A65" w:rsidRPr="00561F84">
        <w:rPr>
          <w:rFonts w:ascii="Garamond" w:hAnsi="Garamond"/>
          <w:sz w:val="24"/>
          <w:szCs w:val="24"/>
          <w:lang w:val="sr-Latn-RS"/>
        </w:rPr>
        <w:t>j</w:t>
      </w:r>
      <w:r w:rsidRPr="00561F84">
        <w:rPr>
          <w:rFonts w:ascii="Garamond" w:hAnsi="Garamond"/>
          <w:sz w:val="24"/>
          <w:szCs w:val="24"/>
          <w:lang w:val="sr-Latn-RS"/>
        </w:rPr>
        <w:t>ena</w:t>
      </w:r>
      <w:r w:rsidR="005F29E7" w:rsidRPr="00561F84">
        <w:rPr>
          <w:rFonts w:ascii="Garamond" w:hAnsi="Garamond"/>
          <w:sz w:val="24"/>
          <w:szCs w:val="24"/>
          <w:lang w:val="sr-Latn-RS"/>
        </w:rPr>
        <w:t xml:space="preserve"> </w:t>
      </w:r>
      <w:r w:rsidRPr="00561F84">
        <w:rPr>
          <w:rFonts w:ascii="Garamond" w:hAnsi="Garamond"/>
          <w:sz w:val="24"/>
          <w:szCs w:val="24"/>
          <w:lang w:val="sr-Latn-RS"/>
        </w:rPr>
        <w:t>reorganizacija</w:t>
      </w:r>
      <w:r w:rsidR="005F29E7" w:rsidRPr="00561F84">
        <w:rPr>
          <w:rFonts w:ascii="Garamond" w:hAnsi="Garamond"/>
          <w:sz w:val="24"/>
          <w:szCs w:val="24"/>
          <w:lang w:val="sr-Latn-RS"/>
        </w:rPr>
        <w:t xml:space="preserve"> </w:t>
      </w:r>
      <w:r w:rsidRPr="00561F84">
        <w:rPr>
          <w:rFonts w:ascii="Garamond" w:hAnsi="Garamond"/>
          <w:sz w:val="24"/>
          <w:szCs w:val="24"/>
          <w:lang w:val="sr-Latn-RS"/>
        </w:rPr>
        <w:t>se</w:t>
      </w:r>
      <w:r w:rsidR="005F29E7" w:rsidRPr="00561F84">
        <w:rPr>
          <w:rFonts w:ascii="Garamond" w:hAnsi="Garamond"/>
          <w:sz w:val="24"/>
          <w:szCs w:val="24"/>
          <w:lang w:val="sr-Latn-RS"/>
        </w:rPr>
        <w:t xml:space="preserve"> </w:t>
      </w:r>
      <w:r w:rsidRPr="00561F84">
        <w:rPr>
          <w:rFonts w:ascii="Garamond" w:hAnsi="Garamond"/>
          <w:sz w:val="24"/>
          <w:szCs w:val="24"/>
          <w:lang w:val="sr-Latn-RS"/>
        </w:rPr>
        <w:t>izdvaja</w:t>
      </w:r>
      <w:r w:rsidR="005F29E7" w:rsidRPr="00561F84">
        <w:rPr>
          <w:rFonts w:ascii="Garamond" w:hAnsi="Garamond"/>
          <w:sz w:val="24"/>
          <w:szCs w:val="24"/>
          <w:lang w:val="sr-Latn-RS"/>
        </w:rPr>
        <w:t xml:space="preserve"> </w:t>
      </w:r>
      <w:r w:rsidRPr="00561F84">
        <w:rPr>
          <w:rFonts w:ascii="Garamond" w:hAnsi="Garamond"/>
          <w:sz w:val="24"/>
          <w:szCs w:val="24"/>
          <w:lang w:val="sr-Latn-RS"/>
        </w:rPr>
        <w:t>kao</w:t>
      </w:r>
      <w:r w:rsidR="005F29E7" w:rsidRPr="00561F84">
        <w:rPr>
          <w:rFonts w:ascii="Garamond" w:hAnsi="Garamond"/>
          <w:sz w:val="24"/>
          <w:szCs w:val="24"/>
          <w:lang w:val="sr-Latn-RS"/>
        </w:rPr>
        <w:t xml:space="preserve"> </w:t>
      </w:r>
      <w:r w:rsidRPr="00561F84">
        <w:rPr>
          <w:rFonts w:ascii="Garamond" w:hAnsi="Garamond"/>
          <w:sz w:val="24"/>
          <w:szCs w:val="24"/>
          <w:lang w:val="sr-Latn-RS"/>
        </w:rPr>
        <w:t>vrlo</w:t>
      </w:r>
      <w:r w:rsidR="005F29E7" w:rsidRPr="00561F84">
        <w:rPr>
          <w:rFonts w:ascii="Garamond" w:hAnsi="Garamond"/>
          <w:sz w:val="24"/>
          <w:szCs w:val="24"/>
          <w:lang w:val="sr-Latn-RS"/>
        </w:rPr>
        <w:t xml:space="preserve"> </w:t>
      </w:r>
      <w:r w:rsidRPr="00561F84">
        <w:rPr>
          <w:rFonts w:ascii="Garamond" w:hAnsi="Garamond"/>
          <w:sz w:val="24"/>
          <w:szCs w:val="24"/>
          <w:lang w:val="sr-Latn-RS"/>
        </w:rPr>
        <w:t>korisna</w:t>
      </w:r>
      <w:r w:rsidR="005F29E7" w:rsidRPr="00561F84">
        <w:rPr>
          <w:rFonts w:ascii="Garamond" w:hAnsi="Garamond"/>
          <w:sz w:val="24"/>
          <w:szCs w:val="24"/>
          <w:lang w:val="sr-Latn-RS"/>
        </w:rPr>
        <w:t xml:space="preserve"> </w:t>
      </w:r>
      <w:r w:rsidRPr="00561F84">
        <w:rPr>
          <w:rFonts w:ascii="Garamond" w:hAnsi="Garamond"/>
          <w:sz w:val="24"/>
          <w:szCs w:val="24"/>
          <w:lang w:val="sr-Latn-RS"/>
        </w:rPr>
        <w:t>alternativa</w:t>
      </w:r>
      <w:r w:rsidR="005F29E7" w:rsidRPr="00561F84">
        <w:rPr>
          <w:rFonts w:ascii="Garamond" w:hAnsi="Garamond"/>
          <w:sz w:val="24"/>
          <w:szCs w:val="24"/>
          <w:lang w:val="sr-Latn-RS"/>
        </w:rPr>
        <w:t xml:space="preserve"> </w:t>
      </w:r>
      <w:r w:rsidRPr="00561F84">
        <w:rPr>
          <w:rFonts w:ascii="Garamond" w:hAnsi="Garamond"/>
          <w:sz w:val="24"/>
          <w:szCs w:val="24"/>
          <w:lang w:val="sr-Latn-RS"/>
        </w:rPr>
        <w:t>koja</w:t>
      </w:r>
      <w:r w:rsidR="005F29E7" w:rsidRPr="00561F84">
        <w:rPr>
          <w:rFonts w:ascii="Garamond" w:hAnsi="Garamond"/>
          <w:sz w:val="24"/>
          <w:szCs w:val="24"/>
          <w:lang w:val="sr-Latn-RS"/>
        </w:rPr>
        <w:t xml:space="preserve"> </w:t>
      </w:r>
      <w:r w:rsidRPr="00561F84">
        <w:rPr>
          <w:rFonts w:ascii="Garamond" w:hAnsi="Garamond"/>
          <w:sz w:val="24"/>
          <w:szCs w:val="24"/>
          <w:lang w:val="sr-Latn-RS"/>
        </w:rPr>
        <w:t>minimizira</w:t>
      </w:r>
      <w:r w:rsidR="005F29E7" w:rsidRPr="00561F84">
        <w:rPr>
          <w:rFonts w:ascii="Garamond" w:hAnsi="Garamond"/>
          <w:sz w:val="24"/>
          <w:szCs w:val="24"/>
          <w:lang w:val="sr-Latn-RS"/>
        </w:rPr>
        <w:t xml:space="preserve"> </w:t>
      </w:r>
      <w:r w:rsidRPr="00561F84">
        <w:rPr>
          <w:rFonts w:ascii="Garamond" w:hAnsi="Garamond"/>
          <w:sz w:val="24"/>
          <w:szCs w:val="24"/>
          <w:lang w:val="sr-Latn-RS"/>
        </w:rPr>
        <w:t>uobičajene</w:t>
      </w:r>
      <w:r w:rsidR="005F29E7" w:rsidRPr="00561F84">
        <w:rPr>
          <w:rFonts w:ascii="Garamond" w:hAnsi="Garamond"/>
          <w:sz w:val="24"/>
          <w:szCs w:val="24"/>
          <w:lang w:val="sr-Latn-RS"/>
        </w:rPr>
        <w:t xml:space="preserve"> </w:t>
      </w:r>
      <w:r w:rsidRPr="00561F84">
        <w:rPr>
          <w:rFonts w:ascii="Garamond" w:hAnsi="Garamond"/>
          <w:sz w:val="24"/>
          <w:szCs w:val="24"/>
          <w:lang w:val="sr-Latn-RS"/>
        </w:rPr>
        <w:t>rizike</w:t>
      </w:r>
      <w:r w:rsidR="005F29E7" w:rsidRPr="00561F84">
        <w:rPr>
          <w:rFonts w:ascii="Garamond" w:hAnsi="Garamond"/>
          <w:sz w:val="24"/>
          <w:szCs w:val="24"/>
          <w:lang w:val="sr-Latn-RS"/>
        </w:rPr>
        <w:t xml:space="preserve"> </w:t>
      </w:r>
      <w:r w:rsidRPr="00561F84">
        <w:rPr>
          <w:rFonts w:ascii="Garamond" w:hAnsi="Garamond"/>
          <w:sz w:val="24"/>
          <w:szCs w:val="24"/>
          <w:lang w:val="sr-Latn-RS"/>
        </w:rPr>
        <w:t>stečajnog</w:t>
      </w:r>
      <w:r w:rsidR="005F29E7" w:rsidRPr="00561F84">
        <w:rPr>
          <w:rFonts w:ascii="Garamond" w:hAnsi="Garamond"/>
          <w:sz w:val="24"/>
          <w:szCs w:val="24"/>
          <w:lang w:val="sr-Latn-RS"/>
        </w:rPr>
        <w:t xml:space="preserve"> </w:t>
      </w:r>
      <w:r w:rsidRPr="00561F84">
        <w:rPr>
          <w:rFonts w:ascii="Garamond" w:hAnsi="Garamond"/>
          <w:sz w:val="24"/>
          <w:szCs w:val="24"/>
          <w:lang w:val="sr-Latn-RS"/>
        </w:rPr>
        <w:t>postupka</w:t>
      </w:r>
      <w:r w:rsidR="005F29E7" w:rsidRPr="00561F84">
        <w:rPr>
          <w:rFonts w:ascii="Garamond" w:hAnsi="Garamond"/>
          <w:sz w:val="24"/>
          <w:szCs w:val="24"/>
          <w:lang w:val="sr-Latn-RS"/>
        </w:rPr>
        <w:t>.</w:t>
      </w:r>
      <w:r w:rsidR="005F29E7" w:rsidRPr="00561F84">
        <w:rPr>
          <w:rStyle w:val="FootnoteReference"/>
          <w:rFonts w:ascii="Garamond" w:hAnsi="Garamond"/>
          <w:sz w:val="24"/>
          <w:szCs w:val="24"/>
          <w:lang w:val="sr-Latn-RS"/>
        </w:rPr>
        <w:footnoteReference w:id="7"/>
      </w:r>
      <w:r w:rsidR="005F29E7" w:rsidRPr="00561F84">
        <w:rPr>
          <w:rFonts w:ascii="Garamond" w:hAnsi="Garamond"/>
          <w:sz w:val="24"/>
          <w:szCs w:val="24"/>
          <w:lang w:val="sr-Latn-RS"/>
        </w:rPr>
        <w:t xml:space="preserve"> </w:t>
      </w:r>
      <w:r w:rsidRPr="00561F84">
        <w:rPr>
          <w:rFonts w:ascii="Garamond" w:hAnsi="Garamond"/>
          <w:sz w:val="24"/>
          <w:szCs w:val="24"/>
          <w:lang w:val="sr-Latn-RS"/>
        </w:rPr>
        <w:t>Dakle</w:t>
      </w:r>
      <w:r w:rsidR="00E06372" w:rsidRPr="00561F84">
        <w:rPr>
          <w:rFonts w:ascii="Garamond" w:hAnsi="Garamond"/>
          <w:sz w:val="24"/>
          <w:szCs w:val="24"/>
          <w:lang w:val="sr-Latn-RS"/>
        </w:rPr>
        <w:t xml:space="preserve">, </w:t>
      </w:r>
      <w:r w:rsidRPr="00561F84">
        <w:rPr>
          <w:rFonts w:ascii="Garamond" w:hAnsi="Garamond"/>
          <w:sz w:val="24"/>
          <w:szCs w:val="24"/>
          <w:lang w:val="sr-Latn-RS"/>
        </w:rPr>
        <w:t>američki</w:t>
      </w:r>
      <w:r w:rsidR="00E06372" w:rsidRPr="00561F84">
        <w:rPr>
          <w:rFonts w:ascii="Garamond" w:hAnsi="Garamond"/>
          <w:sz w:val="24"/>
          <w:szCs w:val="24"/>
          <w:lang w:val="sr-Latn-RS"/>
        </w:rPr>
        <w:t xml:space="preserve"> </w:t>
      </w:r>
      <w:r w:rsidR="00E06372" w:rsidRPr="00561F84">
        <w:rPr>
          <w:rFonts w:ascii="Garamond" w:hAnsi="Garamond"/>
          <w:i/>
          <w:sz w:val="24"/>
          <w:szCs w:val="24"/>
          <w:lang w:val="sr-Latn-RS"/>
        </w:rPr>
        <w:t>Bankruptcy Code</w:t>
      </w:r>
      <w:r w:rsidR="00E06372" w:rsidRPr="00561F84">
        <w:rPr>
          <w:rFonts w:ascii="Garamond" w:hAnsi="Garamond"/>
          <w:sz w:val="24"/>
          <w:szCs w:val="24"/>
          <w:lang w:val="sr-Latn-RS"/>
        </w:rPr>
        <w:t xml:space="preserve"> </w:t>
      </w:r>
      <w:r w:rsidRPr="00561F84">
        <w:rPr>
          <w:rFonts w:ascii="Garamond" w:hAnsi="Garamond"/>
          <w:sz w:val="24"/>
          <w:szCs w:val="24"/>
          <w:lang w:val="sr-Latn-RS"/>
        </w:rPr>
        <w:t>daje</w:t>
      </w:r>
      <w:r w:rsidR="00E06372" w:rsidRPr="00561F84">
        <w:rPr>
          <w:rFonts w:ascii="Garamond" w:hAnsi="Garamond"/>
          <w:sz w:val="24"/>
          <w:szCs w:val="24"/>
          <w:lang w:val="sr-Latn-RS"/>
        </w:rPr>
        <w:t xml:space="preserve"> </w:t>
      </w:r>
      <w:r w:rsidRPr="00561F84">
        <w:rPr>
          <w:rFonts w:ascii="Garamond" w:hAnsi="Garamond"/>
          <w:sz w:val="24"/>
          <w:szCs w:val="24"/>
          <w:lang w:val="sr-Latn-RS"/>
        </w:rPr>
        <w:t>mogućnost</w:t>
      </w:r>
      <w:r w:rsidR="00E06372" w:rsidRPr="00561F84">
        <w:rPr>
          <w:rFonts w:ascii="Garamond" w:hAnsi="Garamond"/>
          <w:sz w:val="24"/>
          <w:szCs w:val="24"/>
          <w:lang w:val="sr-Latn-RS"/>
        </w:rPr>
        <w:t xml:space="preserve"> </w:t>
      </w:r>
      <w:r w:rsidRPr="00561F84">
        <w:rPr>
          <w:rFonts w:ascii="Garamond" w:hAnsi="Garamond"/>
          <w:sz w:val="24"/>
          <w:szCs w:val="24"/>
          <w:lang w:val="sr-Latn-RS"/>
        </w:rPr>
        <w:t>dužniku</w:t>
      </w:r>
      <w:r w:rsidR="00E06372" w:rsidRPr="00561F84">
        <w:rPr>
          <w:rFonts w:ascii="Garamond" w:hAnsi="Garamond"/>
          <w:sz w:val="24"/>
          <w:szCs w:val="24"/>
          <w:lang w:val="sr-Latn-RS"/>
        </w:rPr>
        <w:t xml:space="preserve"> </w:t>
      </w:r>
      <w:r w:rsidRPr="00561F84">
        <w:rPr>
          <w:rFonts w:ascii="Garamond" w:hAnsi="Garamond"/>
          <w:sz w:val="24"/>
          <w:szCs w:val="24"/>
          <w:lang w:val="sr-Latn-RS"/>
        </w:rPr>
        <w:t>da</w:t>
      </w:r>
      <w:r w:rsidR="00E06372" w:rsidRPr="00561F84">
        <w:rPr>
          <w:rFonts w:ascii="Garamond" w:hAnsi="Garamond"/>
          <w:sz w:val="24"/>
          <w:szCs w:val="24"/>
          <w:lang w:val="sr-Latn-RS"/>
        </w:rPr>
        <w:t xml:space="preserve"> </w:t>
      </w:r>
      <w:r w:rsidRPr="00561F84">
        <w:rPr>
          <w:rFonts w:ascii="Garamond" w:hAnsi="Garamond"/>
          <w:sz w:val="24"/>
          <w:szCs w:val="24"/>
          <w:lang w:val="sr-Latn-RS"/>
        </w:rPr>
        <w:t>bez</w:t>
      </w:r>
      <w:r w:rsidR="00E06372" w:rsidRPr="00561F84">
        <w:rPr>
          <w:rFonts w:ascii="Garamond" w:hAnsi="Garamond"/>
          <w:sz w:val="24"/>
          <w:szCs w:val="24"/>
          <w:lang w:val="sr-Latn-RS"/>
        </w:rPr>
        <w:t xml:space="preserve"> </w:t>
      </w:r>
      <w:r w:rsidRPr="00561F84">
        <w:rPr>
          <w:rFonts w:ascii="Garamond" w:hAnsi="Garamond"/>
          <w:sz w:val="24"/>
          <w:szCs w:val="24"/>
          <w:lang w:val="sr-Latn-RS"/>
        </w:rPr>
        <w:t>bilo</w:t>
      </w:r>
      <w:r w:rsidR="00E06372" w:rsidRPr="00561F84">
        <w:rPr>
          <w:rFonts w:ascii="Garamond" w:hAnsi="Garamond"/>
          <w:sz w:val="24"/>
          <w:szCs w:val="24"/>
          <w:lang w:val="sr-Latn-RS"/>
        </w:rPr>
        <w:t xml:space="preserve"> </w:t>
      </w:r>
      <w:r w:rsidRPr="00561F84">
        <w:rPr>
          <w:rFonts w:ascii="Garamond" w:hAnsi="Garamond"/>
          <w:sz w:val="24"/>
          <w:szCs w:val="24"/>
          <w:lang w:val="sr-Latn-RS"/>
        </w:rPr>
        <w:t>kakvog</w:t>
      </w:r>
      <w:r w:rsidR="00E06372" w:rsidRPr="00561F84">
        <w:rPr>
          <w:rFonts w:ascii="Garamond" w:hAnsi="Garamond"/>
          <w:sz w:val="24"/>
          <w:szCs w:val="24"/>
          <w:lang w:val="sr-Latn-RS"/>
        </w:rPr>
        <w:t xml:space="preserve"> </w:t>
      </w:r>
      <w:r w:rsidRPr="00561F84">
        <w:rPr>
          <w:rFonts w:ascii="Garamond" w:hAnsi="Garamond"/>
          <w:sz w:val="24"/>
          <w:szCs w:val="24"/>
          <w:lang w:val="sr-Latn-RS"/>
        </w:rPr>
        <w:t>učešća</w:t>
      </w:r>
      <w:r w:rsidR="00E06372" w:rsidRPr="00561F84">
        <w:rPr>
          <w:rFonts w:ascii="Garamond" w:hAnsi="Garamond"/>
          <w:sz w:val="24"/>
          <w:szCs w:val="24"/>
          <w:lang w:val="sr-Latn-RS"/>
        </w:rPr>
        <w:t xml:space="preserve"> </w:t>
      </w:r>
      <w:r w:rsidRPr="00561F84">
        <w:rPr>
          <w:rFonts w:ascii="Garamond" w:hAnsi="Garamond"/>
          <w:sz w:val="24"/>
          <w:szCs w:val="24"/>
          <w:lang w:val="sr-Latn-RS"/>
        </w:rPr>
        <w:t>suda</w:t>
      </w:r>
      <w:r w:rsidR="00E06372" w:rsidRPr="00561F84">
        <w:rPr>
          <w:rFonts w:ascii="Garamond" w:hAnsi="Garamond"/>
          <w:sz w:val="24"/>
          <w:szCs w:val="24"/>
          <w:lang w:val="sr-Latn-RS"/>
        </w:rPr>
        <w:t xml:space="preserve"> </w:t>
      </w:r>
      <w:r w:rsidRPr="00561F84">
        <w:rPr>
          <w:rFonts w:ascii="Garamond" w:hAnsi="Garamond"/>
          <w:sz w:val="24"/>
          <w:szCs w:val="24"/>
          <w:lang w:val="sr-Latn-RS"/>
        </w:rPr>
        <w:t>pripremi</w:t>
      </w:r>
      <w:r w:rsidR="00E06372" w:rsidRPr="00561F84">
        <w:rPr>
          <w:rFonts w:ascii="Garamond" w:hAnsi="Garamond"/>
          <w:sz w:val="24"/>
          <w:szCs w:val="24"/>
          <w:lang w:val="sr-Latn-RS"/>
        </w:rPr>
        <w:t xml:space="preserve"> </w:t>
      </w:r>
      <w:r w:rsidRPr="00561F84">
        <w:rPr>
          <w:rFonts w:ascii="Garamond" w:hAnsi="Garamond"/>
          <w:sz w:val="24"/>
          <w:szCs w:val="24"/>
          <w:lang w:val="sr-Latn-RS"/>
        </w:rPr>
        <w:t>plan</w:t>
      </w:r>
      <w:r w:rsidR="00E06372" w:rsidRPr="00561F84">
        <w:rPr>
          <w:rFonts w:ascii="Garamond" w:hAnsi="Garamond"/>
          <w:sz w:val="24"/>
          <w:szCs w:val="24"/>
          <w:lang w:val="sr-Latn-RS"/>
        </w:rPr>
        <w:t xml:space="preserve"> </w:t>
      </w:r>
      <w:r w:rsidRPr="00561F84">
        <w:rPr>
          <w:rFonts w:ascii="Garamond" w:hAnsi="Garamond"/>
          <w:sz w:val="24"/>
          <w:szCs w:val="24"/>
          <w:lang w:val="sr-Latn-RS"/>
        </w:rPr>
        <w:t>reorganizacije</w:t>
      </w:r>
      <w:r w:rsidR="00E06372" w:rsidRPr="00561F84">
        <w:rPr>
          <w:rFonts w:ascii="Garamond" w:hAnsi="Garamond"/>
          <w:sz w:val="24"/>
          <w:szCs w:val="24"/>
          <w:lang w:val="sr-Latn-RS"/>
        </w:rPr>
        <w:t xml:space="preserve"> </w:t>
      </w:r>
      <w:r w:rsidRPr="00561F84">
        <w:rPr>
          <w:rFonts w:ascii="Garamond" w:hAnsi="Garamond"/>
          <w:sz w:val="24"/>
          <w:szCs w:val="24"/>
          <w:lang w:val="sr-Latn-RS"/>
        </w:rPr>
        <w:t>i</w:t>
      </w:r>
      <w:r w:rsidR="00E06372" w:rsidRPr="00561F84">
        <w:rPr>
          <w:rFonts w:ascii="Garamond" w:hAnsi="Garamond"/>
          <w:sz w:val="24"/>
          <w:szCs w:val="24"/>
          <w:lang w:val="sr-Latn-RS"/>
        </w:rPr>
        <w:t xml:space="preserve"> </w:t>
      </w:r>
      <w:r w:rsidRPr="00561F84">
        <w:rPr>
          <w:rFonts w:ascii="Garamond" w:hAnsi="Garamond"/>
          <w:sz w:val="24"/>
          <w:szCs w:val="24"/>
          <w:lang w:val="sr-Latn-RS"/>
        </w:rPr>
        <w:t>prosledi</w:t>
      </w:r>
      <w:r w:rsidR="00E06372" w:rsidRPr="00561F84">
        <w:rPr>
          <w:rFonts w:ascii="Garamond" w:hAnsi="Garamond"/>
          <w:sz w:val="24"/>
          <w:szCs w:val="24"/>
          <w:lang w:val="sr-Latn-RS"/>
        </w:rPr>
        <w:t xml:space="preserve"> </w:t>
      </w:r>
      <w:r w:rsidRPr="00561F84">
        <w:rPr>
          <w:rFonts w:ascii="Garamond" w:hAnsi="Garamond"/>
          <w:sz w:val="24"/>
          <w:szCs w:val="24"/>
          <w:lang w:val="sr-Latn-RS"/>
        </w:rPr>
        <w:t>ga</w:t>
      </w:r>
      <w:r w:rsidR="00E06372" w:rsidRPr="00561F84">
        <w:rPr>
          <w:rFonts w:ascii="Garamond" w:hAnsi="Garamond"/>
          <w:sz w:val="24"/>
          <w:szCs w:val="24"/>
          <w:lang w:val="sr-Latn-RS"/>
        </w:rPr>
        <w:t xml:space="preserve"> </w:t>
      </w:r>
      <w:r w:rsidRPr="00561F84">
        <w:rPr>
          <w:rFonts w:ascii="Garamond" w:hAnsi="Garamond"/>
          <w:sz w:val="24"/>
          <w:szCs w:val="24"/>
          <w:lang w:val="sr-Latn-RS"/>
        </w:rPr>
        <w:t>poveriocima</w:t>
      </w:r>
      <w:r w:rsidR="00E06372" w:rsidRPr="00561F84">
        <w:rPr>
          <w:rFonts w:ascii="Garamond" w:hAnsi="Garamond"/>
          <w:sz w:val="24"/>
          <w:szCs w:val="24"/>
          <w:lang w:val="sr-Latn-RS"/>
        </w:rPr>
        <w:t xml:space="preserve"> </w:t>
      </w:r>
      <w:r w:rsidRPr="00561F84">
        <w:rPr>
          <w:rFonts w:ascii="Garamond" w:hAnsi="Garamond"/>
          <w:sz w:val="24"/>
          <w:szCs w:val="24"/>
          <w:lang w:val="sr-Latn-RS"/>
        </w:rPr>
        <w:t>zajedno</w:t>
      </w:r>
      <w:r w:rsidR="00E06372" w:rsidRPr="00561F84">
        <w:rPr>
          <w:rFonts w:ascii="Garamond" w:hAnsi="Garamond"/>
          <w:sz w:val="24"/>
          <w:szCs w:val="24"/>
          <w:lang w:val="sr-Latn-RS"/>
        </w:rPr>
        <w:t xml:space="preserve"> </w:t>
      </w:r>
      <w:r w:rsidRPr="00561F84">
        <w:rPr>
          <w:rFonts w:ascii="Garamond" w:hAnsi="Garamond"/>
          <w:sz w:val="24"/>
          <w:szCs w:val="24"/>
          <w:lang w:val="sr-Latn-RS"/>
        </w:rPr>
        <w:t>sa</w:t>
      </w:r>
      <w:r w:rsidR="00E06372" w:rsidRPr="00561F84">
        <w:rPr>
          <w:rFonts w:ascii="Garamond" w:hAnsi="Garamond"/>
          <w:sz w:val="24"/>
          <w:szCs w:val="24"/>
          <w:lang w:val="sr-Latn-RS"/>
        </w:rPr>
        <w:t xml:space="preserve"> </w:t>
      </w:r>
      <w:r w:rsidRPr="00561F84">
        <w:rPr>
          <w:rFonts w:ascii="Garamond" w:hAnsi="Garamond"/>
          <w:sz w:val="24"/>
          <w:szCs w:val="24"/>
          <w:lang w:val="sr-Latn-RS"/>
        </w:rPr>
        <w:t>izjavom</w:t>
      </w:r>
      <w:r w:rsidR="00E06372" w:rsidRPr="00561F84">
        <w:rPr>
          <w:rFonts w:ascii="Garamond" w:hAnsi="Garamond"/>
          <w:sz w:val="24"/>
          <w:szCs w:val="24"/>
          <w:lang w:val="sr-Latn-RS"/>
        </w:rPr>
        <w:t xml:space="preserve"> </w:t>
      </w:r>
      <w:r w:rsidRPr="00561F84">
        <w:rPr>
          <w:rFonts w:ascii="Garamond" w:hAnsi="Garamond"/>
          <w:sz w:val="24"/>
          <w:szCs w:val="24"/>
          <w:lang w:val="sr-Latn-RS"/>
        </w:rPr>
        <w:t>o</w:t>
      </w:r>
      <w:r w:rsidR="00E06372" w:rsidRPr="00561F84">
        <w:rPr>
          <w:rFonts w:ascii="Garamond" w:hAnsi="Garamond"/>
          <w:sz w:val="24"/>
          <w:szCs w:val="24"/>
          <w:lang w:val="sr-Latn-RS"/>
        </w:rPr>
        <w:t xml:space="preserve"> </w:t>
      </w:r>
      <w:r w:rsidRPr="00561F84">
        <w:rPr>
          <w:rFonts w:ascii="Garamond" w:hAnsi="Garamond"/>
          <w:sz w:val="24"/>
          <w:szCs w:val="24"/>
          <w:lang w:val="sr-Latn-RS"/>
        </w:rPr>
        <w:t>svim</w:t>
      </w:r>
      <w:r w:rsidR="00E06372" w:rsidRPr="00561F84">
        <w:rPr>
          <w:rFonts w:ascii="Garamond" w:hAnsi="Garamond"/>
          <w:sz w:val="24"/>
          <w:szCs w:val="24"/>
          <w:lang w:val="sr-Latn-RS"/>
        </w:rPr>
        <w:t xml:space="preserve"> </w:t>
      </w:r>
      <w:r w:rsidRPr="00561F84">
        <w:rPr>
          <w:rFonts w:ascii="Garamond" w:hAnsi="Garamond"/>
          <w:sz w:val="24"/>
          <w:szCs w:val="24"/>
          <w:lang w:val="sr-Latn-RS"/>
        </w:rPr>
        <w:t>relevantnim</w:t>
      </w:r>
      <w:r w:rsidR="00E06372" w:rsidRPr="00561F84">
        <w:rPr>
          <w:rFonts w:ascii="Garamond" w:hAnsi="Garamond"/>
          <w:sz w:val="24"/>
          <w:szCs w:val="24"/>
          <w:lang w:val="sr-Latn-RS"/>
        </w:rPr>
        <w:t xml:space="preserve"> </w:t>
      </w:r>
      <w:r w:rsidRPr="00561F84">
        <w:rPr>
          <w:rFonts w:ascii="Garamond" w:hAnsi="Garamond"/>
          <w:sz w:val="24"/>
          <w:szCs w:val="24"/>
          <w:lang w:val="sr-Latn-RS"/>
        </w:rPr>
        <w:t>informacijama</w:t>
      </w:r>
      <w:r w:rsidR="00E06372" w:rsidRPr="00561F84">
        <w:rPr>
          <w:rFonts w:ascii="Garamond" w:hAnsi="Garamond"/>
          <w:sz w:val="24"/>
          <w:szCs w:val="24"/>
          <w:lang w:val="sr-Latn-RS"/>
        </w:rPr>
        <w:t xml:space="preserve"> (</w:t>
      </w:r>
      <w:r w:rsidRPr="00561F84">
        <w:rPr>
          <w:rFonts w:ascii="Garamond" w:hAnsi="Garamond"/>
          <w:sz w:val="24"/>
          <w:szCs w:val="24"/>
          <w:lang w:val="sr-Latn-RS"/>
        </w:rPr>
        <w:t>eng</w:t>
      </w:r>
      <w:r w:rsidR="00E06372" w:rsidRPr="00561F84">
        <w:rPr>
          <w:rFonts w:ascii="Garamond" w:hAnsi="Garamond"/>
          <w:sz w:val="24"/>
          <w:szCs w:val="24"/>
          <w:lang w:val="sr-Latn-RS"/>
        </w:rPr>
        <w:t xml:space="preserve">. </w:t>
      </w:r>
      <w:r w:rsidR="00E06372" w:rsidRPr="00561F84">
        <w:rPr>
          <w:rFonts w:ascii="Garamond" w:hAnsi="Garamond"/>
          <w:i/>
          <w:sz w:val="24"/>
          <w:szCs w:val="24"/>
          <w:lang w:val="sr-Latn-RS"/>
        </w:rPr>
        <w:t>disclosure statement</w:t>
      </w:r>
      <w:r w:rsidR="00E06372" w:rsidRPr="00561F84">
        <w:rPr>
          <w:rFonts w:ascii="Garamond" w:hAnsi="Garamond"/>
          <w:sz w:val="24"/>
          <w:szCs w:val="24"/>
          <w:lang w:val="sr-Latn-RS"/>
        </w:rPr>
        <w:t xml:space="preserve">), </w:t>
      </w:r>
      <w:r w:rsidRPr="00561F84">
        <w:rPr>
          <w:rFonts w:ascii="Garamond" w:hAnsi="Garamond"/>
          <w:sz w:val="24"/>
          <w:szCs w:val="24"/>
          <w:lang w:val="sr-Latn-RS"/>
        </w:rPr>
        <w:t>te</w:t>
      </w:r>
      <w:r w:rsidR="00E06372" w:rsidRPr="00561F84">
        <w:rPr>
          <w:rFonts w:ascii="Garamond" w:hAnsi="Garamond"/>
          <w:sz w:val="24"/>
          <w:szCs w:val="24"/>
          <w:lang w:val="sr-Latn-RS"/>
        </w:rPr>
        <w:t xml:space="preserve"> </w:t>
      </w:r>
      <w:r w:rsidRPr="00561F84">
        <w:rPr>
          <w:rFonts w:ascii="Garamond" w:hAnsi="Garamond"/>
          <w:sz w:val="24"/>
          <w:szCs w:val="24"/>
          <w:lang w:val="sr-Latn-RS"/>
        </w:rPr>
        <w:t>da</w:t>
      </w:r>
      <w:r w:rsidR="00E06372" w:rsidRPr="00561F84">
        <w:rPr>
          <w:rFonts w:ascii="Garamond" w:hAnsi="Garamond"/>
          <w:sz w:val="24"/>
          <w:szCs w:val="24"/>
          <w:lang w:val="sr-Latn-RS"/>
        </w:rPr>
        <w:t xml:space="preserve"> </w:t>
      </w:r>
      <w:r w:rsidRPr="00561F84">
        <w:rPr>
          <w:rFonts w:ascii="Garamond" w:hAnsi="Garamond"/>
          <w:sz w:val="24"/>
          <w:szCs w:val="24"/>
          <w:lang w:val="sr-Latn-RS"/>
        </w:rPr>
        <w:t>time</w:t>
      </w:r>
      <w:r w:rsidR="00AF2DA5" w:rsidRPr="00561F84">
        <w:rPr>
          <w:rFonts w:ascii="Garamond" w:hAnsi="Garamond"/>
          <w:sz w:val="24"/>
          <w:szCs w:val="24"/>
          <w:lang w:val="sr-Latn-RS"/>
        </w:rPr>
        <w:t xml:space="preserve"> </w:t>
      </w:r>
      <w:r w:rsidRPr="00561F84">
        <w:rPr>
          <w:rFonts w:ascii="Garamond" w:hAnsi="Garamond"/>
          <w:sz w:val="24"/>
          <w:szCs w:val="24"/>
          <w:lang w:val="sr-Latn-RS"/>
        </w:rPr>
        <w:t>unapred</w:t>
      </w:r>
      <w:r w:rsidR="00260207" w:rsidRPr="00561F84">
        <w:rPr>
          <w:rFonts w:ascii="Garamond" w:hAnsi="Garamond"/>
          <w:sz w:val="24"/>
          <w:szCs w:val="24"/>
          <w:lang w:val="sr-Latn-RS"/>
        </w:rPr>
        <w:t xml:space="preserve"> </w:t>
      </w:r>
      <w:r w:rsidRPr="00561F84">
        <w:rPr>
          <w:rFonts w:ascii="Garamond" w:hAnsi="Garamond"/>
          <w:sz w:val="24"/>
          <w:szCs w:val="24"/>
          <w:lang w:val="sr-Latn-RS"/>
        </w:rPr>
        <w:t>obezbedi</w:t>
      </w:r>
      <w:r w:rsidR="00E06372" w:rsidRPr="00561F84">
        <w:rPr>
          <w:rFonts w:ascii="Garamond" w:hAnsi="Garamond"/>
          <w:sz w:val="24"/>
          <w:szCs w:val="24"/>
          <w:lang w:val="sr-Latn-RS"/>
        </w:rPr>
        <w:t xml:space="preserve"> </w:t>
      </w:r>
      <w:r w:rsidRPr="00561F84">
        <w:rPr>
          <w:rFonts w:ascii="Garamond" w:hAnsi="Garamond"/>
          <w:sz w:val="24"/>
          <w:szCs w:val="24"/>
          <w:lang w:val="sr-Latn-RS"/>
        </w:rPr>
        <w:t>podršku</w:t>
      </w:r>
      <w:r w:rsidR="00E06372" w:rsidRPr="00561F84">
        <w:rPr>
          <w:rFonts w:ascii="Garamond" w:hAnsi="Garamond"/>
          <w:sz w:val="24"/>
          <w:szCs w:val="24"/>
          <w:lang w:val="sr-Latn-RS"/>
        </w:rPr>
        <w:t xml:space="preserve"> </w:t>
      </w:r>
      <w:r w:rsidRPr="00561F84">
        <w:rPr>
          <w:rFonts w:ascii="Garamond" w:hAnsi="Garamond"/>
          <w:sz w:val="24"/>
          <w:szCs w:val="24"/>
          <w:lang w:val="sr-Latn-RS"/>
        </w:rPr>
        <w:t>za</w:t>
      </w:r>
      <w:r w:rsidR="00E06372" w:rsidRPr="00561F84">
        <w:rPr>
          <w:rFonts w:ascii="Garamond" w:hAnsi="Garamond"/>
          <w:sz w:val="24"/>
          <w:szCs w:val="24"/>
          <w:lang w:val="sr-Latn-RS"/>
        </w:rPr>
        <w:t xml:space="preserve"> </w:t>
      </w:r>
      <w:r w:rsidRPr="00561F84">
        <w:rPr>
          <w:rFonts w:ascii="Garamond" w:hAnsi="Garamond"/>
          <w:sz w:val="24"/>
          <w:szCs w:val="24"/>
          <w:lang w:val="sr-Latn-RS"/>
        </w:rPr>
        <w:t>plan</w:t>
      </w:r>
      <w:r w:rsidR="00E06372" w:rsidRPr="00561F84">
        <w:rPr>
          <w:rFonts w:ascii="Garamond" w:hAnsi="Garamond"/>
          <w:sz w:val="24"/>
          <w:szCs w:val="24"/>
          <w:lang w:val="sr-Latn-RS"/>
        </w:rPr>
        <w:t xml:space="preserve">, </w:t>
      </w:r>
      <w:r w:rsidRPr="00561F84">
        <w:rPr>
          <w:rFonts w:ascii="Garamond" w:hAnsi="Garamond"/>
          <w:sz w:val="24"/>
          <w:szCs w:val="24"/>
          <w:lang w:val="sr-Latn-RS"/>
        </w:rPr>
        <w:t>i</w:t>
      </w:r>
      <w:r w:rsidR="00E06372" w:rsidRPr="00561F84">
        <w:rPr>
          <w:rFonts w:ascii="Garamond" w:hAnsi="Garamond"/>
          <w:sz w:val="24"/>
          <w:szCs w:val="24"/>
          <w:lang w:val="sr-Latn-RS"/>
        </w:rPr>
        <w:t xml:space="preserve"> </w:t>
      </w:r>
      <w:r w:rsidRPr="00561F84">
        <w:rPr>
          <w:rFonts w:ascii="Garamond" w:hAnsi="Garamond"/>
          <w:sz w:val="24"/>
          <w:szCs w:val="24"/>
          <w:lang w:val="sr-Latn-RS"/>
        </w:rPr>
        <w:t>tek</w:t>
      </w:r>
      <w:r w:rsidR="00E06372" w:rsidRPr="00561F84">
        <w:rPr>
          <w:rFonts w:ascii="Garamond" w:hAnsi="Garamond"/>
          <w:sz w:val="24"/>
          <w:szCs w:val="24"/>
          <w:lang w:val="sr-Latn-RS"/>
        </w:rPr>
        <w:t xml:space="preserve"> </w:t>
      </w:r>
      <w:r w:rsidRPr="00561F84">
        <w:rPr>
          <w:rFonts w:ascii="Garamond" w:hAnsi="Garamond"/>
          <w:sz w:val="24"/>
          <w:szCs w:val="24"/>
          <w:lang w:val="sr-Latn-RS"/>
        </w:rPr>
        <w:t>tada</w:t>
      </w:r>
      <w:r w:rsidR="00E06372" w:rsidRPr="00561F84">
        <w:rPr>
          <w:rFonts w:ascii="Garamond" w:hAnsi="Garamond"/>
          <w:sz w:val="24"/>
          <w:szCs w:val="24"/>
          <w:lang w:val="sr-Latn-RS"/>
        </w:rPr>
        <w:t xml:space="preserve"> </w:t>
      </w:r>
      <w:r w:rsidRPr="00561F84">
        <w:rPr>
          <w:rFonts w:ascii="Garamond" w:hAnsi="Garamond"/>
          <w:sz w:val="24"/>
          <w:szCs w:val="24"/>
          <w:lang w:val="sr-Latn-RS"/>
        </w:rPr>
        <w:t>podnese</w:t>
      </w:r>
      <w:r w:rsidR="00E06372" w:rsidRPr="00561F84">
        <w:rPr>
          <w:rFonts w:ascii="Garamond" w:hAnsi="Garamond"/>
          <w:sz w:val="24"/>
          <w:szCs w:val="24"/>
          <w:lang w:val="sr-Latn-RS"/>
        </w:rPr>
        <w:t xml:space="preserve"> </w:t>
      </w:r>
      <w:r w:rsidRPr="00561F84">
        <w:rPr>
          <w:rFonts w:ascii="Garamond" w:hAnsi="Garamond"/>
          <w:sz w:val="24"/>
          <w:szCs w:val="24"/>
          <w:lang w:val="sr-Latn-RS"/>
        </w:rPr>
        <w:t>predlog</w:t>
      </w:r>
      <w:r w:rsidR="00E06372" w:rsidRPr="00561F84">
        <w:rPr>
          <w:rFonts w:ascii="Garamond" w:hAnsi="Garamond"/>
          <w:sz w:val="24"/>
          <w:szCs w:val="24"/>
          <w:lang w:val="sr-Latn-RS"/>
        </w:rPr>
        <w:t xml:space="preserve"> </w:t>
      </w:r>
      <w:r w:rsidRPr="00561F84">
        <w:rPr>
          <w:rFonts w:ascii="Garamond" w:hAnsi="Garamond"/>
          <w:sz w:val="24"/>
          <w:szCs w:val="24"/>
          <w:lang w:val="sr-Latn-RS"/>
        </w:rPr>
        <w:t>za</w:t>
      </w:r>
      <w:r w:rsidR="00E06372" w:rsidRPr="00561F84">
        <w:rPr>
          <w:rFonts w:ascii="Garamond" w:hAnsi="Garamond"/>
          <w:sz w:val="24"/>
          <w:szCs w:val="24"/>
          <w:lang w:val="sr-Latn-RS"/>
        </w:rPr>
        <w:t xml:space="preserve"> </w:t>
      </w:r>
      <w:r w:rsidRPr="00561F84">
        <w:rPr>
          <w:rFonts w:ascii="Garamond" w:hAnsi="Garamond"/>
          <w:sz w:val="24"/>
          <w:szCs w:val="24"/>
          <w:lang w:val="sr-Latn-RS"/>
        </w:rPr>
        <w:t>pokretanje</w:t>
      </w:r>
      <w:r w:rsidR="00E06372" w:rsidRPr="00561F84">
        <w:rPr>
          <w:rFonts w:ascii="Garamond" w:hAnsi="Garamond"/>
          <w:sz w:val="24"/>
          <w:szCs w:val="24"/>
          <w:lang w:val="sr-Latn-RS"/>
        </w:rPr>
        <w:t xml:space="preserve"> </w:t>
      </w:r>
      <w:r w:rsidRPr="00561F84">
        <w:rPr>
          <w:rFonts w:ascii="Garamond" w:hAnsi="Garamond"/>
          <w:sz w:val="24"/>
          <w:szCs w:val="24"/>
          <w:lang w:val="sr-Latn-RS"/>
        </w:rPr>
        <w:t>stečajnog</w:t>
      </w:r>
      <w:r w:rsidR="00E06372" w:rsidRPr="00561F84">
        <w:rPr>
          <w:rFonts w:ascii="Garamond" w:hAnsi="Garamond"/>
          <w:sz w:val="24"/>
          <w:szCs w:val="24"/>
          <w:lang w:val="sr-Latn-RS"/>
        </w:rPr>
        <w:t xml:space="preserve"> </w:t>
      </w:r>
      <w:r w:rsidRPr="00561F84">
        <w:rPr>
          <w:rFonts w:ascii="Garamond" w:hAnsi="Garamond"/>
          <w:sz w:val="24"/>
          <w:szCs w:val="24"/>
          <w:lang w:val="sr-Latn-RS"/>
        </w:rPr>
        <w:t>postupka</w:t>
      </w:r>
      <w:r w:rsidR="00E06372" w:rsidRPr="00561F84">
        <w:rPr>
          <w:rFonts w:ascii="Garamond" w:hAnsi="Garamond"/>
          <w:sz w:val="24"/>
          <w:szCs w:val="24"/>
          <w:lang w:val="sr-Latn-RS"/>
        </w:rPr>
        <w:t xml:space="preserve">. </w:t>
      </w:r>
      <w:r w:rsidR="000453E6" w:rsidRPr="00561F84">
        <w:rPr>
          <w:rFonts w:ascii="Garamond" w:hAnsi="Garamond"/>
          <w:sz w:val="24"/>
          <w:szCs w:val="24"/>
          <w:lang w:val="sr-Latn-RS"/>
        </w:rPr>
        <w:t xml:space="preserve"> </w:t>
      </w:r>
    </w:p>
    <w:p w14:paraId="538AAC84" w14:textId="77777777" w:rsidR="000A7870" w:rsidRPr="00561F84" w:rsidRDefault="000A7870" w:rsidP="000A7870">
      <w:pPr>
        <w:spacing w:after="0" w:line="240" w:lineRule="auto"/>
        <w:ind w:firstLine="720"/>
        <w:jc w:val="both"/>
        <w:rPr>
          <w:rFonts w:ascii="Garamond" w:hAnsi="Garamond"/>
          <w:sz w:val="24"/>
          <w:szCs w:val="24"/>
          <w:lang w:val="sr-Latn-RS"/>
        </w:rPr>
      </w:pPr>
    </w:p>
    <w:p w14:paraId="0A0930FA" w14:textId="77777777" w:rsidR="000A7870" w:rsidRPr="00561F84" w:rsidRDefault="000A7870" w:rsidP="000A7870">
      <w:pPr>
        <w:spacing w:after="0" w:line="240" w:lineRule="auto"/>
        <w:ind w:firstLine="720"/>
        <w:jc w:val="both"/>
        <w:rPr>
          <w:rFonts w:ascii="Garamond" w:hAnsi="Garamond"/>
          <w:sz w:val="24"/>
          <w:szCs w:val="24"/>
          <w:lang w:val="sr-Latn-RS"/>
        </w:rPr>
      </w:pPr>
    </w:p>
    <w:p w14:paraId="1DA8A550" w14:textId="77777777" w:rsidR="00AC5EA3" w:rsidRPr="00561F84" w:rsidRDefault="008146BF" w:rsidP="000A7870">
      <w:pPr>
        <w:spacing w:after="0" w:line="240" w:lineRule="auto"/>
        <w:jc w:val="center"/>
        <w:rPr>
          <w:rFonts w:ascii="Garamond" w:hAnsi="Garamond"/>
          <w:b/>
          <w:sz w:val="24"/>
          <w:szCs w:val="24"/>
          <w:lang w:val="sr-Latn-RS"/>
        </w:rPr>
      </w:pPr>
      <w:r w:rsidRPr="00561F84">
        <w:rPr>
          <w:rFonts w:ascii="Garamond" w:hAnsi="Garamond"/>
          <w:b/>
          <w:sz w:val="24"/>
          <w:szCs w:val="24"/>
          <w:lang w:val="sr-Latn-RS"/>
        </w:rPr>
        <w:t>II</w:t>
      </w:r>
      <w:r w:rsidR="00B00BE2" w:rsidRPr="00561F84">
        <w:rPr>
          <w:rFonts w:ascii="Garamond" w:hAnsi="Garamond"/>
          <w:b/>
          <w:sz w:val="24"/>
          <w:szCs w:val="24"/>
          <w:lang w:val="sr-Latn-RS"/>
        </w:rPr>
        <w:t xml:space="preserve"> </w:t>
      </w:r>
      <w:r w:rsidR="000A7870" w:rsidRPr="00561F84">
        <w:rPr>
          <w:rFonts w:ascii="Garamond" w:hAnsi="Garamond"/>
          <w:b/>
          <w:sz w:val="24"/>
          <w:szCs w:val="24"/>
          <w:lang w:val="sr-Latn-RS"/>
        </w:rPr>
        <w:t>Osnovni</w:t>
      </w:r>
      <w:r w:rsidR="00B00BE2" w:rsidRPr="00561F84">
        <w:rPr>
          <w:rFonts w:ascii="Garamond" w:hAnsi="Garamond"/>
          <w:b/>
          <w:sz w:val="24"/>
          <w:szCs w:val="24"/>
          <w:lang w:val="sr-Latn-RS"/>
        </w:rPr>
        <w:t xml:space="preserve"> teorijski aspekti</w:t>
      </w:r>
    </w:p>
    <w:p w14:paraId="69DAB445" w14:textId="77777777" w:rsidR="000A7870" w:rsidRPr="00561F84" w:rsidRDefault="000A7870" w:rsidP="000A7870">
      <w:pPr>
        <w:spacing w:after="0" w:line="240" w:lineRule="auto"/>
        <w:jc w:val="center"/>
        <w:rPr>
          <w:rFonts w:ascii="Garamond" w:hAnsi="Garamond"/>
          <w:b/>
          <w:sz w:val="24"/>
          <w:szCs w:val="24"/>
          <w:lang w:val="sr-Latn-RS"/>
        </w:rPr>
      </w:pPr>
    </w:p>
    <w:p w14:paraId="06429C7A" w14:textId="77777777" w:rsidR="009D0128" w:rsidRPr="00561F84" w:rsidRDefault="009A63F8" w:rsidP="000A7870">
      <w:pPr>
        <w:spacing w:after="0" w:line="240" w:lineRule="auto"/>
        <w:jc w:val="both"/>
        <w:rPr>
          <w:rFonts w:ascii="Garamond" w:hAnsi="Garamond"/>
          <w:sz w:val="24"/>
          <w:szCs w:val="24"/>
          <w:lang w:val="sr-Latn-RS"/>
        </w:rPr>
      </w:pPr>
      <w:r w:rsidRPr="00561F84">
        <w:rPr>
          <w:rFonts w:ascii="Garamond" w:hAnsi="Garamond"/>
          <w:b/>
          <w:sz w:val="24"/>
          <w:szCs w:val="24"/>
          <w:lang w:val="sr-Latn-RS"/>
        </w:rPr>
        <w:tab/>
      </w:r>
      <w:r w:rsidR="005B5838" w:rsidRPr="00561F84">
        <w:rPr>
          <w:rFonts w:ascii="Garamond" w:hAnsi="Garamond"/>
          <w:sz w:val="24"/>
          <w:szCs w:val="24"/>
          <w:lang w:val="sr-Latn-RS"/>
        </w:rPr>
        <w:t>Institut</w:t>
      </w:r>
      <w:r w:rsidR="00210515" w:rsidRPr="00561F84">
        <w:rPr>
          <w:rFonts w:ascii="Garamond" w:hAnsi="Garamond"/>
          <w:b/>
          <w:sz w:val="24"/>
          <w:szCs w:val="24"/>
          <w:lang w:val="sr-Latn-RS"/>
        </w:rPr>
        <w:t xml:space="preserve"> </w:t>
      </w:r>
      <w:r w:rsidR="00210515" w:rsidRPr="00561F84">
        <w:rPr>
          <w:rFonts w:ascii="Garamond" w:hAnsi="Garamond"/>
          <w:i/>
          <w:sz w:val="24"/>
          <w:szCs w:val="24"/>
          <w:lang w:val="sr-Latn-RS"/>
        </w:rPr>
        <w:t>prepack</w:t>
      </w:r>
      <w:r w:rsidR="00210515" w:rsidRPr="00561F84">
        <w:rPr>
          <w:rFonts w:ascii="Garamond" w:hAnsi="Garamond"/>
          <w:sz w:val="24"/>
          <w:szCs w:val="24"/>
          <w:lang w:val="sr-Latn-RS"/>
        </w:rPr>
        <w:t>-</w:t>
      </w:r>
      <w:r w:rsidR="005B5838" w:rsidRPr="00561F84">
        <w:rPr>
          <w:rFonts w:ascii="Garamond" w:hAnsi="Garamond"/>
          <w:sz w:val="24"/>
          <w:szCs w:val="24"/>
          <w:lang w:val="sr-Latn-RS"/>
        </w:rPr>
        <w:t>a</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kao</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hibridna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tvorevina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kombinuje</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najbol</w:t>
      </w:r>
      <w:r w:rsidR="00445A65" w:rsidRPr="00561F84">
        <w:rPr>
          <w:rFonts w:ascii="Garamond" w:hAnsi="Garamond"/>
          <w:sz w:val="24"/>
          <w:szCs w:val="24"/>
          <w:lang w:val="sr-Latn-RS"/>
        </w:rPr>
        <w:t>j</w:t>
      </w:r>
      <w:r w:rsidR="005B5838" w:rsidRPr="00561F84">
        <w:rPr>
          <w:rFonts w:ascii="Garamond" w:hAnsi="Garamond"/>
          <w:sz w:val="24"/>
          <w:szCs w:val="24"/>
          <w:lang w:val="sr-Latn-RS"/>
        </w:rPr>
        <w:t>e</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karakteristike</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dva</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modela</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reorganizacije</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neformalne</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izvansudske</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i</w:t>
      </w:r>
      <w:r w:rsidRPr="00561F84">
        <w:rPr>
          <w:rFonts w:ascii="Garamond" w:hAnsi="Garamond"/>
          <w:sz w:val="24"/>
          <w:szCs w:val="24"/>
          <w:lang w:val="sr-Latn-RS"/>
        </w:rPr>
        <w:t xml:space="preserve"> </w:t>
      </w:r>
      <w:r w:rsidR="005B5838" w:rsidRPr="00561F84">
        <w:rPr>
          <w:rFonts w:ascii="Garamond" w:hAnsi="Garamond"/>
          <w:sz w:val="24"/>
          <w:szCs w:val="24"/>
          <w:lang w:val="sr-Latn-RS"/>
        </w:rPr>
        <w:t>formalne</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reorganizacije</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po</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pravilima</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Poglavl</w:t>
      </w:r>
      <w:r w:rsidR="00445A65" w:rsidRPr="00561F84">
        <w:rPr>
          <w:rFonts w:ascii="Garamond" w:hAnsi="Garamond"/>
          <w:sz w:val="24"/>
          <w:szCs w:val="24"/>
          <w:lang w:val="sr-Latn-RS"/>
        </w:rPr>
        <w:t>j</w:t>
      </w:r>
      <w:r w:rsidR="005B5838" w:rsidRPr="00561F84">
        <w:rPr>
          <w:rFonts w:ascii="Garamond" w:hAnsi="Garamond"/>
          <w:sz w:val="24"/>
          <w:szCs w:val="24"/>
          <w:lang w:val="sr-Latn-RS"/>
        </w:rPr>
        <w:t>a</w:t>
      </w:r>
      <w:r w:rsidR="00210515" w:rsidRPr="00561F84">
        <w:rPr>
          <w:rFonts w:ascii="Garamond" w:hAnsi="Garamond"/>
          <w:sz w:val="24"/>
          <w:szCs w:val="24"/>
          <w:lang w:val="sr-Latn-RS"/>
        </w:rPr>
        <w:t xml:space="preserve"> 11 </w:t>
      </w:r>
      <w:r w:rsidR="005B5838" w:rsidRPr="00561F84">
        <w:rPr>
          <w:rFonts w:ascii="Garamond" w:hAnsi="Garamond"/>
          <w:sz w:val="24"/>
          <w:szCs w:val="24"/>
          <w:lang w:val="sr-Latn-RS"/>
        </w:rPr>
        <w:t>američkog</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Stečajnog</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zakona</w:t>
      </w:r>
      <w:r w:rsidR="00855FF3" w:rsidRPr="00561F84">
        <w:rPr>
          <w:rFonts w:ascii="Garamond" w:hAnsi="Garamond"/>
          <w:sz w:val="24"/>
          <w:szCs w:val="24"/>
          <w:lang w:val="sr-Latn-RS"/>
        </w:rPr>
        <w:t>,</w:t>
      </w:r>
      <w:r w:rsidR="00210515" w:rsidRPr="00561F84">
        <w:rPr>
          <w:rFonts w:ascii="Garamond" w:hAnsi="Garamond"/>
          <w:sz w:val="24"/>
          <w:szCs w:val="24"/>
          <w:lang w:val="sr-Latn-RS"/>
        </w:rPr>
        <w:t xml:space="preserve"> </w:t>
      </w:r>
      <w:r w:rsidR="005B5838" w:rsidRPr="00561F84">
        <w:rPr>
          <w:rFonts w:ascii="Garamond" w:hAnsi="Garamond"/>
          <w:sz w:val="24"/>
          <w:szCs w:val="24"/>
          <w:lang w:val="sr-Latn-RS"/>
        </w:rPr>
        <w:t>dajući</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rezultat</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koji</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karakterišu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određene</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prednosti</w:t>
      </w:r>
      <w:r w:rsidR="002A51A7" w:rsidRPr="00561F84">
        <w:rPr>
          <w:rFonts w:ascii="Garamond" w:hAnsi="Garamond"/>
          <w:sz w:val="24"/>
          <w:szCs w:val="24"/>
          <w:lang w:val="sr-Latn-RS"/>
        </w:rPr>
        <w:t xml:space="preserve"> </w:t>
      </w:r>
      <w:r w:rsidR="003C60CF" w:rsidRPr="00561F84">
        <w:rPr>
          <w:rFonts w:ascii="Garamond" w:hAnsi="Garamond"/>
          <w:sz w:val="24"/>
          <w:szCs w:val="24"/>
          <w:lang w:val="sr-Latn-RS"/>
        </w:rPr>
        <w:t>(</w:t>
      </w:r>
      <w:r w:rsidR="005B5838" w:rsidRPr="00561F84">
        <w:rPr>
          <w:rFonts w:ascii="Garamond" w:hAnsi="Garamond"/>
          <w:sz w:val="24"/>
          <w:szCs w:val="24"/>
          <w:lang w:val="sr-Latn-RS"/>
        </w:rPr>
        <w:t>pre</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svega</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sa</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aspekta</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dužnika</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odnosu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na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oba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modela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Prednosti</w:t>
      </w:r>
      <w:r w:rsidR="002A51A7" w:rsidRPr="00561F84">
        <w:rPr>
          <w:rFonts w:ascii="Garamond" w:hAnsi="Garamond"/>
          <w:i/>
          <w:sz w:val="24"/>
          <w:szCs w:val="24"/>
          <w:lang w:val="sr-Latn-RS"/>
        </w:rPr>
        <w:t xml:space="preserve"> prepack</w:t>
      </w:r>
      <w:r w:rsidR="002A51A7" w:rsidRPr="00561F84">
        <w:rPr>
          <w:rFonts w:ascii="Garamond" w:hAnsi="Garamond"/>
          <w:sz w:val="24"/>
          <w:szCs w:val="24"/>
          <w:lang w:val="sr-Latn-RS"/>
        </w:rPr>
        <w:t>-</w:t>
      </w:r>
      <w:r w:rsidR="005B5838" w:rsidRPr="00561F84">
        <w:rPr>
          <w:rFonts w:ascii="Garamond" w:hAnsi="Garamond"/>
          <w:sz w:val="24"/>
          <w:szCs w:val="24"/>
          <w:lang w:val="sr-Latn-RS"/>
        </w:rPr>
        <w:t>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odnosu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na</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redovnu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stečajnu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reorganizaciju</w:t>
      </w:r>
      <w:r w:rsidR="002A51A7" w:rsidRPr="00561F84">
        <w:rPr>
          <w:rFonts w:ascii="Garamond" w:hAnsi="Garamond"/>
          <w:sz w:val="24"/>
          <w:szCs w:val="24"/>
          <w:lang w:val="sr-Latn-RS"/>
        </w:rPr>
        <w:t xml:space="preserve"> </w:t>
      </w:r>
      <w:r w:rsidR="005B5838" w:rsidRPr="00561F84">
        <w:rPr>
          <w:rFonts w:ascii="Garamond" w:hAnsi="Garamond"/>
          <w:sz w:val="24"/>
          <w:szCs w:val="24"/>
          <w:lang w:val="sr-Latn-RS"/>
        </w:rPr>
        <w:t>ogledaju</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se</w:t>
      </w:r>
      <w:r w:rsidR="003C60CF" w:rsidRPr="00561F84">
        <w:rPr>
          <w:rFonts w:ascii="Garamond" w:hAnsi="Garamond"/>
          <w:sz w:val="24"/>
          <w:szCs w:val="24"/>
          <w:lang w:val="sr-Latn-RS"/>
        </w:rPr>
        <w:t xml:space="preserve"> </w:t>
      </w:r>
      <w:r w:rsidR="005B5838" w:rsidRPr="00561F84">
        <w:rPr>
          <w:rFonts w:ascii="Garamond" w:hAnsi="Garamond"/>
          <w:sz w:val="24"/>
          <w:szCs w:val="24"/>
          <w:lang w:val="sr-Latn-RS"/>
        </w:rPr>
        <w:t>u</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brzini</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i</w:t>
      </w:r>
      <w:r w:rsidR="00855FF3" w:rsidRPr="00561F84">
        <w:rPr>
          <w:rFonts w:ascii="Garamond" w:hAnsi="Garamond"/>
          <w:sz w:val="24"/>
          <w:szCs w:val="24"/>
          <w:lang w:val="sr-Latn-RS"/>
        </w:rPr>
        <w:t xml:space="preserve"> </w:t>
      </w:r>
      <w:r w:rsidR="005B5838" w:rsidRPr="00561F84">
        <w:rPr>
          <w:rFonts w:ascii="Garamond" w:hAnsi="Garamond"/>
          <w:sz w:val="24"/>
          <w:szCs w:val="24"/>
          <w:lang w:val="sr-Latn-RS"/>
        </w:rPr>
        <w:t>uštedi</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biznis</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dužnika</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trpi</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manje</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poremećaja</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i</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dužnik</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ima</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mnogo</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više</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kontrole</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nad</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čitavim</w:t>
      </w:r>
      <w:r w:rsidR="001110BF" w:rsidRPr="00561F84">
        <w:rPr>
          <w:rFonts w:ascii="Garamond" w:hAnsi="Garamond"/>
          <w:sz w:val="24"/>
          <w:szCs w:val="24"/>
          <w:lang w:val="sr-Latn-RS"/>
        </w:rPr>
        <w:t xml:space="preserve"> </w:t>
      </w:r>
      <w:r w:rsidR="005B5838" w:rsidRPr="00561F84">
        <w:rPr>
          <w:rFonts w:ascii="Garamond" w:hAnsi="Garamond"/>
          <w:sz w:val="24"/>
          <w:szCs w:val="24"/>
          <w:lang w:val="sr-Latn-RS"/>
        </w:rPr>
        <w:t>procesom</w:t>
      </w:r>
      <w:r w:rsidR="0031573E" w:rsidRPr="00561F84">
        <w:rPr>
          <w:rFonts w:ascii="Garamond" w:hAnsi="Garamond"/>
          <w:sz w:val="24"/>
          <w:szCs w:val="24"/>
          <w:lang w:val="sr-Latn-RS"/>
        </w:rPr>
        <w:t>.</w:t>
      </w:r>
      <w:r w:rsidR="00354855" w:rsidRPr="00561F84">
        <w:rPr>
          <w:rFonts w:ascii="Garamond" w:hAnsi="Garamond"/>
          <w:sz w:val="24"/>
          <w:szCs w:val="24"/>
          <w:lang w:val="sr-Latn-RS"/>
        </w:rPr>
        <w:t xml:space="preserve"> </w:t>
      </w:r>
      <w:r w:rsidR="005B5838" w:rsidRPr="00561F84">
        <w:rPr>
          <w:rFonts w:ascii="Garamond" w:hAnsi="Garamond"/>
          <w:sz w:val="24"/>
          <w:szCs w:val="24"/>
          <w:lang w:val="sr-Latn-RS"/>
        </w:rPr>
        <w:t>Prednosti</w:t>
      </w:r>
      <w:r w:rsidR="00127C56" w:rsidRPr="00561F84">
        <w:rPr>
          <w:rFonts w:ascii="Garamond" w:hAnsi="Garamond"/>
          <w:i/>
          <w:sz w:val="24"/>
          <w:szCs w:val="24"/>
          <w:lang w:val="sr-Latn-RS"/>
        </w:rPr>
        <w:t xml:space="preserve"> </w:t>
      </w:r>
      <w:r w:rsidR="005B5838" w:rsidRPr="00561F84">
        <w:rPr>
          <w:rFonts w:ascii="Garamond" w:hAnsi="Garamond"/>
          <w:sz w:val="24"/>
          <w:szCs w:val="24"/>
          <w:lang w:val="sr-Latn-RS"/>
        </w:rPr>
        <w:t>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odnosu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na</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neformalnu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izvansudsku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reorganizaciju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ogledaju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se</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u</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poreskim</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uštedama</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ali</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možda</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najvažnije</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u</w:t>
      </w:r>
      <w:r w:rsidR="005C60E2" w:rsidRPr="00561F84">
        <w:rPr>
          <w:rFonts w:ascii="Garamond" w:hAnsi="Garamond"/>
          <w:sz w:val="24"/>
          <w:szCs w:val="24"/>
          <w:lang w:val="sr-Latn-RS"/>
        </w:rPr>
        <w:t xml:space="preserve"> </w:t>
      </w:r>
      <w:r w:rsidR="005B5838" w:rsidRPr="00561F84">
        <w:rPr>
          <w:rFonts w:ascii="Garamond" w:hAnsi="Garamond"/>
          <w:sz w:val="24"/>
          <w:szCs w:val="24"/>
          <w:lang w:val="sr-Latn-RS"/>
        </w:rPr>
        <w:t>redukciji</w:t>
      </w:r>
      <w:r w:rsidR="00127C56" w:rsidRPr="00561F84">
        <w:rPr>
          <w:rFonts w:ascii="Garamond" w:hAnsi="Garamond"/>
          <w:sz w:val="24"/>
          <w:szCs w:val="24"/>
          <w:lang w:val="sr-Latn-RS"/>
        </w:rPr>
        <w:t xml:space="preserve"> </w:t>
      </w:r>
      <w:r w:rsidR="00127C56" w:rsidRPr="00561F84">
        <w:rPr>
          <w:rFonts w:ascii="Garamond" w:hAnsi="Garamond"/>
          <w:i/>
          <w:sz w:val="24"/>
          <w:szCs w:val="24"/>
          <w:lang w:val="sr-Latn-RS"/>
        </w:rPr>
        <w:t>holdout</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problema</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problem</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kočenja</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problem</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zadržavanja</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i</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to</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kroz</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tzv</w:t>
      </w:r>
      <w:r w:rsidR="00127C56" w:rsidRPr="00561F84">
        <w:rPr>
          <w:rFonts w:ascii="Garamond" w:hAnsi="Garamond"/>
          <w:sz w:val="24"/>
          <w:szCs w:val="24"/>
          <w:lang w:val="sr-Latn-RS"/>
        </w:rPr>
        <w:t xml:space="preserve">. </w:t>
      </w:r>
      <w:r w:rsidR="00127C56" w:rsidRPr="00561F84">
        <w:rPr>
          <w:rFonts w:ascii="Garamond" w:hAnsi="Garamond"/>
          <w:i/>
          <w:sz w:val="24"/>
          <w:szCs w:val="24"/>
          <w:lang w:val="sr-Latn-RS"/>
        </w:rPr>
        <w:t>cramdown</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odnosno</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nametanje</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plana</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reorganizacije</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nesaglasnim</w:t>
      </w:r>
      <w:r w:rsidR="00127C56" w:rsidRPr="00561F84">
        <w:rPr>
          <w:rFonts w:ascii="Garamond" w:hAnsi="Garamond"/>
          <w:sz w:val="24"/>
          <w:szCs w:val="24"/>
          <w:lang w:val="sr-Latn-RS"/>
        </w:rPr>
        <w:t xml:space="preserve"> </w:t>
      </w:r>
      <w:r w:rsidR="005B5838" w:rsidRPr="00561F84">
        <w:rPr>
          <w:rFonts w:ascii="Garamond" w:hAnsi="Garamond"/>
          <w:sz w:val="24"/>
          <w:szCs w:val="24"/>
          <w:lang w:val="sr-Latn-RS"/>
        </w:rPr>
        <w:t>poveriocima</w:t>
      </w:r>
      <w:r w:rsidR="006358FA" w:rsidRPr="00561F84">
        <w:rPr>
          <w:rFonts w:ascii="Garamond" w:hAnsi="Garamond"/>
          <w:sz w:val="24"/>
          <w:szCs w:val="24"/>
          <w:lang w:val="sr-Latn-RS"/>
        </w:rPr>
        <w:t>.</w:t>
      </w:r>
    </w:p>
    <w:p w14:paraId="4479ACE4" w14:textId="77777777" w:rsidR="000A7870" w:rsidRPr="00561F84" w:rsidRDefault="000A7870" w:rsidP="000A7870">
      <w:pPr>
        <w:spacing w:after="0" w:line="240" w:lineRule="auto"/>
        <w:ind w:firstLine="720"/>
        <w:jc w:val="both"/>
        <w:rPr>
          <w:rFonts w:ascii="Garamond" w:hAnsi="Garamond"/>
          <w:b/>
          <w:sz w:val="24"/>
          <w:szCs w:val="24"/>
          <w:lang w:val="sr-Latn-RS"/>
        </w:rPr>
      </w:pPr>
    </w:p>
    <w:p w14:paraId="0AEA85FE" w14:textId="77777777" w:rsidR="00C0039F" w:rsidRPr="00561F84" w:rsidRDefault="008146BF" w:rsidP="000A7870">
      <w:pPr>
        <w:spacing w:after="0" w:line="240" w:lineRule="auto"/>
        <w:ind w:firstLine="720"/>
        <w:jc w:val="both"/>
        <w:rPr>
          <w:rFonts w:ascii="Garamond" w:hAnsi="Garamond"/>
          <w:b/>
          <w:sz w:val="24"/>
          <w:szCs w:val="24"/>
          <w:lang w:val="sr-Latn-RS"/>
        </w:rPr>
      </w:pPr>
      <w:r w:rsidRPr="00561F84">
        <w:rPr>
          <w:rFonts w:ascii="Garamond" w:hAnsi="Garamond"/>
          <w:b/>
          <w:sz w:val="24"/>
          <w:szCs w:val="24"/>
          <w:lang w:val="sr-Latn-RS"/>
        </w:rPr>
        <w:t>1</w:t>
      </w:r>
      <w:r w:rsidR="00C6799E" w:rsidRPr="00561F84">
        <w:rPr>
          <w:rFonts w:ascii="Garamond" w:hAnsi="Garamond"/>
          <w:b/>
          <w:sz w:val="24"/>
          <w:szCs w:val="24"/>
          <w:lang w:val="sr-Latn-RS"/>
        </w:rPr>
        <w:t xml:space="preserve">) </w:t>
      </w:r>
      <w:r w:rsidR="005B5838" w:rsidRPr="00561F84">
        <w:rPr>
          <w:rFonts w:ascii="Garamond" w:hAnsi="Garamond"/>
          <w:b/>
          <w:sz w:val="24"/>
          <w:szCs w:val="24"/>
          <w:lang w:val="sr-Latn-RS"/>
        </w:rPr>
        <w:t>Brzina</w:t>
      </w:r>
    </w:p>
    <w:p w14:paraId="6223089C" w14:textId="77777777" w:rsidR="000A7870" w:rsidRPr="00561F84" w:rsidRDefault="000A7870" w:rsidP="000A7870">
      <w:pPr>
        <w:spacing w:after="0" w:line="240" w:lineRule="auto"/>
        <w:ind w:firstLine="720"/>
        <w:jc w:val="both"/>
        <w:rPr>
          <w:rFonts w:ascii="Garamond" w:hAnsi="Garamond"/>
          <w:b/>
          <w:sz w:val="24"/>
          <w:szCs w:val="24"/>
          <w:lang w:val="sr-Latn-RS"/>
        </w:rPr>
      </w:pPr>
    </w:p>
    <w:p w14:paraId="750E305F" w14:textId="77777777" w:rsidR="004D3BA5"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Kad</w:t>
      </w:r>
      <w:r w:rsidR="000174A3" w:rsidRPr="00561F84">
        <w:rPr>
          <w:rFonts w:ascii="Garamond" w:hAnsi="Garamond"/>
          <w:sz w:val="24"/>
          <w:szCs w:val="24"/>
          <w:lang w:val="sr-Latn-RS"/>
        </w:rPr>
        <w:t xml:space="preserve"> </w:t>
      </w:r>
      <w:r w:rsidRPr="00561F84">
        <w:rPr>
          <w:rFonts w:ascii="Garamond" w:hAnsi="Garamond"/>
          <w:sz w:val="24"/>
          <w:szCs w:val="24"/>
          <w:lang w:val="sr-Latn-RS"/>
        </w:rPr>
        <w:t>je</w:t>
      </w:r>
      <w:r w:rsidR="000174A3" w:rsidRPr="00561F84">
        <w:rPr>
          <w:rFonts w:ascii="Garamond" w:hAnsi="Garamond"/>
          <w:sz w:val="24"/>
          <w:szCs w:val="24"/>
          <w:lang w:val="sr-Latn-RS"/>
        </w:rPr>
        <w:t xml:space="preserve"> </w:t>
      </w:r>
      <w:r w:rsidRPr="00561F84">
        <w:rPr>
          <w:rFonts w:ascii="Garamond" w:hAnsi="Garamond"/>
          <w:sz w:val="24"/>
          <w:szCs w:val="24"/>
          <w:lang w:val="sr-Latn-RS"/>
        </w:rPr>
        <w:t>reč</w:t>
      </w:r>
      <w:r w:rsidR="000174A3" w:rsidRPr="00561F84">
        <w:rPr>
          <w:rFonts w:ascii="Garamond" w:hAnsi="Garamond"/>
          <w:sz w:val="24"/>
          <w:szCs w:val="24"/>
          <w:lang w:val="sr-Latn-RS"/>
        </w:rPr>
        <w:t xml:space="preserve"> </w:t>
      </w:r>
      <w:r w:rsidRPr="00561F84">
        <w:rPr>
          <w:rFonts w:ascii="Garamond" w:hAnsi="Garamond"/>
          <w:sz w:val="24"/>
          <w:szCs w:val="24"/>
          <w:lang w:val="sr-Latn-RS"/>
        </w:rPr>
        <w:t>o</w:t>
      </w:r>
      <w:r w:rsidR="000174A3" w:rsidRPr="00561F84">
        <w:rPr>
          <w:rFonts w:ascii="Garamond" w:hAnsi="Garamond"/>
          <w:sz w:val="24"/>
          <w:szCs w:val="24"/>
          <w:lang w:val="sr-Latn-RS"/>
        </w:rPr>
        <w:t xml:space="preserve"> </w:t>
      </w:r>
      <w:r w:rsidRPr="00561F84">
        <w:rPr>
          <w:rFonts w:ascii="Garamond" w:hAnsi="Garamond"/>
          <w:sz w:val="24"/>
          <w:szCs w:val="24"/>
          <w:lang w:val="sr-Latn-RS"/>
        </w:rPr>
        <w:t>brzini</w:t>
      </w:r>
      <w:r w:rsidR="000174A3" w:rsidRPr="00561F84">
        <w:rPr>
          <w:rFonts w:ascii="Garamond" w:hAnsi="Garamond"/>
          <w:sz w:val="24"/>
          <w:szCs w:val="24"/>
          <w:lang w:val="sr-Latn-RS"/>
        </w:rPr>
        <w:t xml:space="preserve">, </w:t>
      </w:r>
      <w:r w:rsidRPr="00561F84">
        <w:rPr>
          <w:rFonts w:ascii="Garamond" w:hAnsi="Garamond"/>
          <w:sz w:val="24"/>
          <w:szCs w:val="24"/>
          <w:lang w:val="sr-Latn-RS"/>
        </w:rPr>
        <w:t>pre</w:t>
      </w:r>
      <w:r w:rsidR="000174A3" w:rsidRPr="00561F84">
        <w:rPr>
          <w:rFonts w:ascii="Garamond" w:hAnsi="Garamond"/>
          <w:sz w:val="24"/>
          <w:szCs w:val="24"/>
          <w:lang w:val="sr-Latn-RS"/>
        </w:rPr>
        <w:t xml:space="preserve"> </w:t>
      </w:r>
      <w:r w:rsidRPr="00561F84">
        <w:rPr>
          <w:rFonts w:ascii="Garamond" w:hAnsi="Garamond"/>
          <w:sz w:val="24"/>
          <w:szCs w:val="24"/>
          <w:lang w:val="sr-Latn-RS"/>
        </w:rPr>
        <w:t>svega</w:t>
      </w:r>
      <w:r w:rsidR="000174A3" w:rsidRPr="00561F84">
        <w:rPr>
          <w:rFonts w:ascii="Garamond" w:hAnsi="Garamond"/>
          <w:sz w:val="24"/>
          <w:szCs w:val="24"/>
          <w:lang w:val="sr-Latn-RS"/>
        </w:rPr>
        <w:t xml:space="preserve"> </w:t>
      </w:r>
      <w:r w:rsidRPr="00561F84">
        <w:rPr>
          <w:rFonts w:ascii="Garamond" w:hAnsi="Garamond"/>
          <w:sz w:val="24"/>
          <w:szCs w:val="24"/>
          <w:lang w:val="sr-Latn-RS"/>
        </w:rPr>
        <w:t>se</w:t>
      </w:r>
      <w:r w:rsidR="000174A3" w:rsidRPr="00561F84">
        <w:rPr>
          <w:rFonts w:ascii="Garamond" w:hAnsi="Garamond"/>
          <w:sz w:val="24"/>
          <w:szCs w:val="24"/>
          <w:lang w:val="sr-Latn-RS"/>
        </w:rPr>
        <w:t xml:space="preserve"> </w:t>
      </w:r>
      <w:r w:rsidRPr="00561F84">
        <w:rPr>
          <w:rFonts w:ascii="Garamond" w:hAnsi="Garamond"/>
          <w:sz w:val="24"/>
          <w:szCs w:val="24"/>
          <w:lang w:val="sr-Latn-RS"/>
        </w:rPr>
        <w:t>misli</w:t>
      </w:r>
      <w:r w:rsidR="000174A3" w:rsidRPr="00561F84">
        <w:rPr>
          <w:rFonts w:ascii="Garamond" w:hAnsi="Garamond"/>
          <w:sz w:val="24"/>
          <w:szCs w:val="24"/>
          <w:lang w:val="sr-Latn-RS"/>
        </w:rPr>
        <w:t xml:space="preserve"> </w:t>
      </w:r>
      <w:r w:rsidRPr="00561F84">
        <w:rPr>
          <w:rFonts w:ascii="Garamond" w:hAnsi="Garamond"/>
          <w:sz w:val="24"/>
          <w:szCs w:val="24"/>
          <w:lang w:val="sr-Latn-RS"/>
        </w:rPr>
        <w:t>na</w:t>
      </w:r>
      <w:r w:rsidR="000174A3" w:rsidRPr="00561F84">
        <w:rPr>
          <w:rFonts w:ascii="Garamond" w:hAnsi="Garamond"/>
          <w:sz w:val="24"/>
          <w:szCs w:val="24"/>
          <w:lang w:val="sr-Latn-RS"/>
        </w:rPr>
        <w:t xml:space="preserve"> </w:t>
      </w:r>
      <w:r w:rsidRPr="00561F84">
        <w:rPr>
          <w:rFonts w:ascii="Garamond" w:hAnsi="Garamond"/>
          <w:sz w:val="24"/>
          <w:szCs w:val="24"/>
          <w:lang w:val="sr-Latn-RS"/>
        </w:rPr>
        <w:t>period</w:t>
      </w:r>
      <w:r w:rsidR="000174A3" w:rsidRPr="00561F84">
        <w:rPr>
          <w:rFonts w:ascii="Garamond" w:hAnsi="Garamond"/>
          <w:sz w:val="24"/>
          <w:szCs w:val="24"/>
          <w:lang w:val="sr-Latn-RS"/>
        </w:rPr>
        <w:t xml:space="preserve"> </w:t>
      </w:r>
      <w:r w:rsidRPr="00561F84">
        <w:rPr>
          <w:rFonts w:ascii="Garamond" w:hAnsi="Garamond"/>
          <w:sz w:val="24"/>
          <w:szCs w:val="24"/>
          <w:lang w:val="sr-Latn-RS"/>
        </w:rPr>
        <w:t>koji</w:t>
      </w:r>
      <w:r w:rsidR="000174A3" w:rsidRPr="00561F84">
        <w:rPr>
          <w:rFonts w:ascii="Garamond" w:hAnsi="Garamond"/>
          <w:sz w:val="24"/>
          <w:szCs w:val="24"/>
          <w:lang w:val="sr-Latn-RS"/>
        </w:rPr>
        <w:t xml:space="preserve"> </w:t>
      </w:r>
      <w:r w:rsidRPr="00561F84">
        <w:rPr>
          <w:rFonts w:ascii="Garamond" w:hAnsi="Garamond"/>
          <w:sz w:val="24"/>
          <w:szCs w:val="24"/>
          <w:lang w:val="sr-Latn-RS"/>
        </w:rPr>
        <w:t>dužnik</w:t>
      </w:r>
      <w:r w:rsidR="000174A3" w:rsidRPr="00561F84">
        <w:rPr>
          <w:rFonts w:ascii="Garamond" w:hAnsi="Garamond"/>
          <w:sz w:val="24"/>
          <w:szCs w:val="24"/>
          <w:lang w:val="sr-Latn-RS"/>
        </w:rPr>
        <w:t xml:space="preserve"> </w:t>
      </w:r>
      <w:r w:rsidRPr="00561F84">
        <w:rPr>
          <w:rFonts w:ascii="Garamond" w:hAnsi="Garamond"/>
          <w:sz w:val="24"/>
          <w:szCs w:val="24"/>
          <w:lang w:val="sr-Latn-RS"/>
        </w:rPr>
        <w:t>provede</w:t>
      </w:r>
      <w:r w:rsidR="000174A3" w:rsidRPr="00561F84">
        <w:rPr>
          <w:rFonts w:ascii="Garamond" w:hAnsi="Garamond"/>
          <w:sz w:val="24"/>
          <w:szCs w:val="24"/>
          <w:lang w:val="sr-Latn-RS"/>
        </w:rPr>
        <w:t xml:space="preserve"> </w:t>
      </w:r>
      <w:r w:rsidRPr="00561F84">
        <w:rPr>
          <w:rFonts w:ascii="Garamond" w:hAnsi="Garamond"/>
          <w:sz w:val="24"/>
          <w:szCs w:val="24"/>
          <w:lang w:val="sr-Latn-RS"/>
        </w:rPr>
        <w:t>u</w:t>
      </w:r>
      <w:r w:rsidR="000174A3" w:rsidRPr="00561F84">
        <w:rPr>
          <w:rFonts w:ascii="Garamond" w:hAnsi="Garamond"/>
          <w:sz w:val="24"/>
          <w:szCs w:val="24"/>
          <w:lang w:val="sr-Latn-RS"/>
        </w:rPr>
        <w:t xml:space="preserve"> </w:t>
      </w:r>
      <w:r w:rsidRPr="00561F84">
        <w:rPr>
          <w:rFonts w:ascii="Garamond" w:hAnsi="Garamond"/>
          <w:sz w:val="24"/>
          <w:szCs w:val="24"/>
          <w:lang w:val="sr-Latn-RS"/>
        </w:rPr>
        <w:t>stečajnom</w:t>
      </w:r>
      <w:r w:rsidR="000174A3" w:rsidRPr="00561F84">
        <w:rPr>
          <w:rFonts w:ascii="Garamond" w:hAnsi="Garamond"/>
          <w:sz w:val="24"/>
          <w:szCs w:val="24"/>
          <w:lang w:val="sr-Latn-RS"/>
        </w:rPr>
        <w:t xml:space="preserve"> </w:t>
      </w:r>
      <w:r w:rsidRPr="00561F84">
        <w:rPr>
          <w:rFonts w:ascii="Garamond" w:hAnsi="Garamond"/>
          <w:sz w:val="24"/>
          <w:szCs w:val="24"/>
          <w:lang w:val="sr-Latn-RS"/>
        </w:rPr>
        <w:t>postupku</w:t>
      </w:r>
      <w:r w:rsidR="000174A3" w:rsidRPr="00561F84">
        <w:rPr>
          <w:rFonts w:ascii="Garamond" w:hAnsi="Garamond"/>
          <w:sz w:val="24"/>
          <w:szCs w:val="24"/>
          <w:lang w:val="sr-Latn-RS"/>
        </w:rPr>
        <w:t xml:space="preserve"> (</w:t>
      </w:r>
      <w:r w:rsidRPr="00561F84">
        <w:rPr>
          <w:rFonts w:ascii="Garamond" w:hAnsi="Garamond"/>
          <w:sz w:val="24"/>
          <w:szCs w:val="24"/>
          <w:lang w:val="sr-Latn-RS"/>
        </w:rPr>
        <w:t>od</w:t>
      </w:r>
      <w:r w:rsidR="000174A3" w:rsidRPr="00561F84">
        <w:rPr>
          <w:rFonts w:ascii="Garamond" w:hAnsi="Garamond"/>
          <w:sz w:val="24"/>
          <w:szCs w:val="24"/>
          <w:lang w:val="sr-Latn-RS"/>
        </w:rPr>
        <w:t xml:space="preserve"> </w:t>
      </w:r>
      <w:r w:rsidRPr="00561F84">
        <w:rPr>
          <w:rFonts w:ascii="Garamond" w:hAnsi="Garamond"/>
          <w:sz w:val="24"/>
          <w:szCs w:val="24"/>
          <w:lang w:val="sr-Latn-RS"/>
        </w:rPr>
        <w:t>trenutka</w:t>
      </w:r>
      <w:r w:rsidR="000174A3" w:rsidRPr="00561F84">
        <w:rPr>
          <w:rFonts w:ascii="Garamond" w:hAnsi="Garamond"/>
          <w:sz w:val="24"/>
          <w:szCs w:val="24"/>
          <w:lang w:val="sr-Latn-RS"/>
        </w:rPr>
        <w:t xml:space="preserve"> </w:t>
      </w:r>
      <w:r w:rsidRPr="00561F84">
        <w:rPr>
          <w:rFonts w:ascii="Garamond" w:hAnsi="Garamond"/>
          <w:sz w:val="24"/>
          <w:szCs w:val="24"/>
          <w:lang w:val="sr-Latn-RS"/>
        </w:rPr>
        <w:t>podnošenja</w:t>
      </w:r>
      <w:r w:rsidR="000174A3" w:rsidRPr="00561F84">
        <w:rPr>
          <w:rFonts w:ascii="Garamond" w:hAnsi="Garamond"/>
          <w:sz w:val="24"/>
          <w:szCs w:val="24"/>
          <w:lang w:val="sr-Latn-RS"/>
        </w:rPr>
        <w:t xml:space="preserve"> </w:t>
      </w:r>
      <w:r w:rsidRPr="00561F84">
        <w:rPr>
          <w:rFonts w:ascii="Garamond" w:hAnsi="Garamond"/>
          <w:sz w:val="24"/>
          <w:szCs w:val="24"/>
          <w:lang w:val="sr-Latn-RS"/>
        </w:rPr>
        <w:t>predloga</w:t>
      </w:r>
      <w:r w:rsidR="000174A3" w:rsidRPr="00561F84">
        <w:rPr>
          <w:rFonts w:ascii="Garamond" w:hAnsi="Garamond"/>
          <w:sz w:val="24"/>
          <w:szCs w:val="24"/>
          <w:lang w:val="sr-Latn-RS"/>
        </w:rPr>
        <w:t xml:space="preserve"> </w:t>
      </w:r>
      <w:r w:rsidRPr="00561F84">
        <w:rPr>
          <w:rFonts w:ascii="Garamond" w:hAnsi="Garamond"/>
          <w:sz w:val="24"/>
          <w:szCs w:val="24"/>
          <w:lang w:val="sr-Latn-RS"/>
        </w:rPr>
        <w:t>za</w:t>
      </w:r>
      <w:r w:rsidR="000174A3" w:rsidRPr="00561F84">
        <w:rPr>
          <w:rFonts w:ascii="Garamond" w:hAnsi="Garamond"/>
          <w:sz w:val="24"/>
          <w:szCs w:val="24"/>
          <w:lang w:val="sr-Latn-RS"/>
        </w:rPr>
        <w:t xml:space="preserve"> </w:t>
      </w:r>
      <w:r w:rsidRPr="00561F84">
        <w:rPr>
          <w:rFonts w:ascii="Garamond" w:hAnsi="Garamond"/>
          <w:sz w:val="24"/>
          <w:szCs w:val="24"/>
          <w:lang w:val="sr-Latn-RS"/>
        </w:rPr>
        <w:t>pokretanje</w:t>
      </w:r>
      <w:r w:rsidR="000174A3" w:rsidRPr="00561F84">
        <w:rPr>
          <w:rFonts w:ascii="Garamond" w:hAnsi="Garamond"/>
          <w:sz w:val="24"/>
          <w:szCs w:val="24"/>
          <w:lang w:val="sr-Latn-RS"/>
        </w:rPr>
        <w:t xml:space="preserve"> </w:t>
      </w:r>
      <w:r w:rsidRPr="00561F84">
        <w:rPr>
          <w:rFonts w:ascii="Garamond" w:hAnsi="Garamond"/>
          <w:sz w:val="24"/>
          <w:szCs w:val="24"/>
          <w:lang w:val="sr-Latn-RS"/>
        </w:rPr>
        <w:t>stečajnog</w:t>
      </w:r>
      <w:r w:rsidR="000174A3" w:rsidRPr="00561F84">
        <w:rPr>
          <w:rFonts w:ascii="Garamond" w:hAnsi="Garamond"/>
          <w:sz w:val="24"/>
          <w:szCs w:val="24"/>
          <w:lang w:val="sr-Latn-RS"/>
        </w:rPr>
        <w:t xml:space="preserve"> </w:t>
      </w:r>
      <w:r w:rsidRPr="00561F84">
        <w:rPr>
          <w:rFonts w:ascii="Garamond" w:hAnsi="Garamond"/>
          <w:sz w:val="24"/>
          <w:szCs w:val="24"/>
          <w:lang w:val="sr-Latn-RS"/>
        </w:rPr>
        <w:t>postupka</w:t>
      </w:r>
      <w:r w:rsidR="000174A3" w:rsidRPr="00561F84">
        <w:rPr>
          <w:rFonts w:ascii="Garamond" w:hAnsi="Garamond"/>
          <w:sz w:val="24"/>
          <w:szCs w:val="24"/>
          <w:lang w:val="sr-Latn-RS"/>
        </w:rPr>
        <w:t xml:space="preserve"> </w:t>
      </w:r>
      <w:r w:rsidRPr="00561F84">
        <w:rPr>
          <w:rFonts w:ascii="Garamond" w:hAnsi="Garamond"/>
          <w:sz w:val="24"/>
          <w:szCs w:val="24"/>
          <w:lang w:val="sr-Latn-RS"/>
        </w:rPr>
        <w:t>pa</w:t>
      </w:r>
      <w:r w:rsidR="000174A3" w:rsidRPr="00561F84">
        <w:rPr>
          <w:rFonts w:ascii="Garamond" w:hAnsi="Garamond"/>
          <w:sz w:val="24"/>
          <w:szCs w:val="24"/>
          <w:lang w:val="sr-Latn-RS"/>
        </w:rPr>
        <w:t xml:space="preserve"> </w:t>
      </w:r>
      <w:r w:rsidRPr="00561F84">
        <w:rPr>
          <w:rFonts w:ascii="Garamond" w:hAnsi="Garamond"/>
          <w:sz w:val="24"/>
          <w:szCs w:val="24"/>
          <w:lang w:val="sr-Latn-RS"/>
        </w:rPr>
        <w:t>do</w:t>
      </w:r>
      <w:r w:rsidR="000174A3" w:rsidRPr="00561F84">
        <w:rPr>
          <w:rFonts w:ascii="Garamond" w:hAnsi="Garamond"/>
          <w:sz w:val="24"/>
          <w:szCs w:val="24"/>
          <w:lang w:val="sr-Latn-RS"/>
        </w:rPr>
        <w:t xml:space="preserve"> </w:t>
      </w:r>
      <w:r w:rsidRPr="00561F84">
        <w:rPr>
          <w:rFonts w:ascii="Garamond" w:hAnsi="Garamond"/>
          <w:sz w:val="24"/>
          <w:szCs w:val="24"/>
          <w:lang w:val="sr-Latn-RS"/>
        </w:rPr>
        <w:t>usvajanja</w:t>
      </w:r>
      <w:r w:rsidR="000174A3" w:rsidRPr="00561F84">
        <w:rPr>
          <w:rFonts w:ascii="Garamond" w:hAnsi="Garamond"/>
          <w:sz w:val="24"/>
          <w:szCs w:val="24"/>
          <w:lang w:val="sr-Latn-RS"/>
        </w:rPr>
        <w:t xml:space="preserve"> </w:t>
      </w:r>
      <w:r w:rsidRPr="00561F84">
        <w:rPr>
          <w:rFonts w:ascii="Garamond" w:hAnsi="Garamond"/>
          <w:sz w:val="24"/>
          <w:szCs w:val="24"/>
          <w:lang w:val="sr-Latn-RS"/>
        </w:rPr>
        <w:t>plana</w:t>
      </w:r>
      <w:r w:rsidR="000174A3" w:rsidRPr="00561F84">
        <w:rPr>
          <w:rFonts w:ascii="Garamond" w:hAnsi="Garamond"/>
          <w:sz w:val="24"/>
          <w:szCs w:val="24"/>
          <w:lang w:val="sr-Latn-RS"/>
        </w:rPr>
        <w:t xml:space="preserve">). </w:t>
      </w:r>
      <w:r w:rsidRPr="00561F84">
        <w:rPr>
          <w:rFonts w:ascii="Garamond" w:hAnsi="Garamond"/>
          <w:sz w:val="24"/>
          <w:szCs w:val="24"/>
          <w:lang w:val="sr-Latn-RS"/>
        </w:rPr>
        <w:t>Taj</w:t>
      </w:r>
      <w:r w:rsidR="000174A3" w:rsidRPr="00561F84">
        <w:rPr>
          <w:rFonts w:ascii="Garamond" w:hAnsi="Garamond"/>
          <w:sz w:val="24"/>
          <w:szCs w:val="24"/>
          <w:lang w:val="sr-Latn-RS"/>
        </w:rPr>
        <w:t xml:space="preserve"> </w:t>
      </w:r>
      <w:r w:rsidRPr="00561F84">
        <w:rPr>
          <w:rFonts w:ascii="Garamond" w:hAnsi="Garamond"/>
          <w:sz w:val="24"/>
          <w:szCs w:val="24"/>
          <w:lang w:val="sr-Latn-RS"/>
        </w:rPr>
        <w:lastRenderedPageBreak/>
        <w:t>vremenski</w:t>
      </w:r>
      <w:r w:rsidR="000174A3" w:rsidRPr="00561F84">
        <w:rPr>
          <w:rFonts w:ascii="Garamond" w:hAnsi="Garamond"/>
          <w:sz w:val="24"/>
          <w:szCs w:val="24"/>
          <w:lang w:val="sr-Latn-RS"/>
        </w:rPr>
        <w:t xml:space="preserve"> </w:t>
      </w:r>
      <w:r w:rsidRPr="00561F84">
        <w:rPr>
          <w:rFonts w:ascii="Garamond" w:hAnsi="Garamond"/>
          <w:sz w:val="24"/>
          <w:szCs w:val="24"/>
          <w:lang w:val="sr-Latn-RS"/>
        </w:rPr>
        <w:t>period</w:t>
      </w:r>
      <w:r w:rsidR="000174A3" w:rsidRPr="00561F84">
        <w:rPr>
          <w:rFonts w:ascii="Garamond" w:hAnsi="Garamond"/>
          <w:sz w:val="24"/>
          <w:szCs w:val="24"/>
          <w:lang w:val="sr-Latn-RS"/>
        </w:rPr>
        <w:t xml:space="preserve"> </w:t>
      </w:r>
      <w:r w:rsidRPr="00561F84">
        <w:rPr>
          <w:rFonts w:ascii="Garamond" w:hAnsi="Garamond"/>
          <w:sz w:val="24"/>
          <w:szCs w:val="24"/>
          <w:lang w:val="sr-Latn-RS"/>
        </w:rPr>
        <w:t>je</w:t>
      </w:r>
      <w:r w:rsidR="000174A3" w:rsidRPr="00561F84">
        <w:rPr>
          <w:rFonts w:ascii="Garamond" w:hAnsi="Garamond"/>
          <w:sz w:val="24"/>
          <w:szCs w:val="24"/>
          <w:lang w:val="sr-Latn-RS"/>
        </w:rPr>
        <w:t xml:space="preserve"> </w:t>
      </w:r>
      <w:r w:rsidRPr="00561F84">
        <w:rPr>
          <w:rFonts w:ascii="Garamond" w:hAnsi="Garamond"/>
          <w:sz w:val="24"/>
          <w:szCs w:val="24"/>
          <w:lang w:val="sr-Latn-RS"/>
        </w:rPr>
        <w:t>dramatično</w:t>
      </w:r>
      <w:r w:rsidR="000174A3" w:rsidRPr="00561F84">
        <w:rPr>
          <w:rFonts w:ascii="Garamond" w:hAnsi="Garamond"/>
          <w:sz w:val="24"/>
          <w:szCs w:val="24"/>
          <w:lang w:val="sr-Latn-RS"/>
        </w:rPr>
        <w:t xml:space="preserve"> </w:t>
      </w:r>
      <w:r w:rsidRPr="00561F84">
        <w:rPr>
          <w:rFonts w:ascii="Garamond" w:hAnsi="Garamond"/>
          <w:sz w:val="24"/>
          <w:szCs w:val="24"/>
          <w:lang w:val="sr-Latn-RS"/>
        </w:rPr>
        <w:t>kraći</w:t>
      </w:r>
      <w:r w:rsidR="000174A3" w:rsidRPr="00561F84">
        <w:rPr>
          <w:rFonts w:ascii="Garamond" w:hAnsi="Garamond"/>
          <w:sz w:val="24"/>
          <w:szCs w:val="24"/>
          <w:lang w:val="sr-Latn-RS"/>
        </w:rPr>
        <w:t xml:space="preserve"> </w:t>
      </w:r>
      <w:r w:rsidRPr="00561F84">
        <w:rPr>
          <w:rFonts w:ascii="Garamond" w:hAnsi="Garamond"/>
          <w:sz w:val="24"/>
          <w:szCs w:val="24"/>
          <w:lang w:val="sr-Latn-RS"/>
        </w:rPr>
        <w:t>kod</w:t>
      </w:r>
      <w:r w:rsidR="000174A3" w:rsidRPr="00561F84">
        <w:rPr>
          <w:rFonts w:ascii="Garamond" w:hAnsi="Garamond"/>
          <w:sz w:val="24"/>
          <w:szCs w:val="24"/>
          <w:lang w:val="sr-Latn-RS"/>
        </w:rPr>
        <w:t xml:space="preserve"> </w:t>
      </w:r>
      <w:r w:rsidR="000174A3" w:rsidRPr="00561F84">
        <w:rPr>
          <w:rFonts w:ascii="Garamond" w:hAnsi="Garamond"/>
          <w:i/>
          <w:sz w:val="24"/>
          <w:szCs w:val="24"/>
          <w:lang w:val="sr-Latn-RS"/>
        </w:rPr>
        <w:t>prepack</w:t>
      </w:r>
      <w:r w:rsidR="000174A3" w:rsidRPr="00561F84">
        <w:rPr>
          <w:rFonts w:ascii="Garamond" w:hAnsi="Garamond"/>
          <w:sz w:val="24"/>
          <w:szCs w:val="24"/>
          <w:lang w:val="sr-Latn-RS"/>
        </w:rPr>
        <w:t>-</w:t>
      </w:r>
      <w:r w:rsidRPr="00561F84">
        <w:rPr>
          <w:rFonts w:ascii="Garamond" w:hAnsi="Garamond"/>
          <w:sz w:val="24"/>
          <w:szCs w:val="24"/>
          <w:lang w:val="sr-Latn-RS"/>
        </w:rPr>
        <w:t>a</w:t>
      </w:r>
      <w:r w:rsidR="000174A3" w:rsidRPr="00561F84">
        <w:rPr>
          <w:rFonts w:ascii="Garamond" w:hAnsi="Garamond"/>
          <w:sz w:val="24"/>
          <w:szCs w:val="24"/>
          <w:lang w:val="sr-Latn-RS"/>
        </w:rPr>
        <w:t xml:space="preserve"> </w:t>
      </w:r>
      <w:r w:rsidRPr="00561F84">
        <w:rPr>
          <w:rFonts w:ascii="Garamond" w:hAnsi="Garamond"/>
          <w:sz w:val="24"/>
          <w:szCs w:val="24"/>
          <w:lang w:val="sr-Latn-RS"/>
        </w:rPr>
        <w:t>u</w:t>
      </w:r>
      <w:r w:rsidR="000174A3" w:rsidRPr="00561F84">
        <w:rPr>
          <w:rFonts w:ascii="Garamond" w:hAnsi="Garamond"/>
          <w:sz w:val="24"/>
          <w:szCs w:val="24"/>
          <w:lang w:val="sr-Latn-RS"/>
        </w:rPr>
        <w:t xml:space="preserve"> </w:t>
      </w:r>
      <w:r w:rsidRPr="00561F84">
        <w:rPr>
          <w:rFonts w:ascii="Garamond" w:hAnsi="Garamond"/>
          <w:sz w:val="24"/>
          <w:szCs w:val="24"/>
          <w:lang w:val="sr-Latn-RS"/>
        </w:rPr>
        <w:t>odnosu</w:t>
      </w:r>
      <w:r w:rsidR="000174A3" w:rsidRPr="00561F84">
        <w:rPr>
          <w:rFonts w:ascii="Garamond" w:hAnsi="Garamond"/>
          <w:sz w:val="24"/>
          <w:szCs w:val="24"/>
          <w:lang w:val="sr-Latn-RS"/>
        </w:rPr>
        <w:t xml:space="preserve"> </w:t>
      </w:r>
      <w:r w:rsidRPr="00561F84">
        <w:rPr>
          <w:rFonts w:ascii="Garamond" w:hAnsi="Garamond"/>
          <w:sz w:val="24"/>
          <w:szCs w:val="24"/>
          <w:lang w:val="sr-Latn-RS"/>
        </w:rPr>
        <w:t>na</w:t>
      </w:r>
      <w:r w:rsidR="000174A3" w:rsidRPr="00561F84">
        <w:rPr>
          <w:rFonts w:ascii="Garamond" w:hAnsi="Garamond"/>
          <w:sz w:val="24"/>
          <w:szCs w:val="24"/>
          <w:lang w:val="sr-Latn-RS"/>
        </w:rPr>
        <w:t xml:space="preserve"> </w:t>
      </w:r>
      <w:r w:rsidRPr="00561F84">
        <w:rPr>
          <w:rFonts w:ascii="Garamond" w:hAnsi="Garamond"/>
          <w:sz w:val="24"/>
          <w:szCs w:val="24"/>
          <w:lang w:val="sr-Latn-RS"/>
        </w:rPr>
        <w:t>redovnu</w:t>
      </w:r>
      <w:r w:rsidR="000174A3" w:rsidRPr="00561F84">
        <w:rPr>
          <w:rFonts w:ascii="Garamond" w:hAnsi="Garamond"/>
          <w:sz w:val="24"/>
          <w:szCs w:val="24"/>
          <w:lang w:val="sr-Latn-RS"/>
        </w:rPr>
        <w:t xml:space="preserve"> </w:t>
      </w:r>
      <w:r w:rsidRPr="00561F84">
        <w:rPr>
          <w:rFonts w:ascii="Garamond" w:hAnsi="Garamond"/>
          <w:sz w:val="24"/>
          <w:szCs w:val="24"/>
          <w:lang w:val="sr-Latn-RS"/>
        </w:rPr>
        <w:t>stečajnu</w:t>
      </w:r>
      <w:r w:rsidR="000174A3" w:rsidRPr="00561F84">
        <w:rPr>
          <w:rFonts w:ascii="Garamond" w:hAnsi="Garamond"/>
          <w:sz w:val="24"/>
          <w:szCs w:val="24"/>
          <w:lang w:val="sr-Latn-RS"/>
        </w:rPr>
        <w:t xml:space="preserve"> </w:t>
      </w:r>
      <w:r w:rsidRPr="00561F84">
        <w:rPr>
          <w:rFonts w:ascii="Garamond" w:hAnsi="Garamond"/>
          <w:sz w:val="24"/>
          <w:szCs w:val="24"/>
          <w:lang w:val="sr-Latn-RS"/>
        </w:rPr>
        <w:t>reorganizaciju</w:t>
      </w:r>
      <w:r w:rsidR="000174A3" w:rsidRPr="00561F84">
        <w:rPr>
          <w:rFonts w:ascii="Garamond" w:hAnsi="Garamond"/>
          <w:sz w:val="24"/>
          <w:szCs w:val="24"/>
          <w:lang w:val="sr-Latn-RS"/>
        </w:rPr>
        <w:t xml:space="preserve">. </w:t>
      </w:r>
      <w:r w:rsidRPr="00561F84">
        <w:rPr>
          <w:rFonts w:ascii="Garamond" w:hAnsi="Garamond"/>
          <w:sz w:val="24"/>
          <w:szCs w:val="24"/>
          <w:lang w:val="sr-Latn-RS"/>
        </w:rPr>
        <w:t>Veliki</w:t>
      </w:r>
      <w:r w:rsidR="000174A3" w:rsidRPr="00561F84">
        <w:rPr>
          <w:rFonts w:ascii="Garamond" w:hAnsi="Garamond"/>
          <w:sz w:val="24"/>
          <w:szCs w:val="24"/>
          <w:lang w:val="sr-Latn-RS"/>
        </w:rPr>
        <w:t xml:space="preserve"> </w:t>
      </w:r>
      <w:r w:rsidRPr="00561F84">
        <w:rPr>
          <w:rFonts w:ascii="Garamond" w:hAnsi="Garamond"/>
          <w:sz w:val="24"/>
          <w:szCs w:val="24"/>
          <w:lang w:val="sr-Latn-RS"/>
        </w:rPr>
        <w:t>broj</w:t>
      </w:r>
      <w:r w:rsidR="000174A3" w:rsidRPr="00561F84">
        <w:rPr>
          <w:rFonts w:ascii="Garamond" w:hAnsi="Garamond"/>
          <w:sz w:val="24"/>
          <w:szCs w:val="24"/>
          <w:lang w:val="sr-Latn-RS"/>
        </w:rPr>
        <w:t xml:space="preserve"> </w:t>
      </w:r>
      <w:r w:rsidRPr="00561F84">
        <w:rPr>
          <w:rFonts w:ascii="Garamond" w:hAnsi="Garamond"/>
          <w:sz w:val="24"/>
          <w:szCs w:val="24"/>
          <w:lang w:val="sr-Latn-RS"/>
        </w:rPr>
        <w:t>kompanija</w:t>
      </w:r>
      <w:r w:rsidR="000174A3" w:rsidRPr="00561F84">
        <w:rPr>
          <w:rFonts w:ascii="Garamond" w:hAnsi="Garamond"/>
          <w:sz w:val="24"/>
          <w:szCs w:val="24"/>
          <w:lang w:val="sr-Latn-RS"/>
        </w:rPr>
        <w:t xml:space="preserve"> </w:t>
      </w:r>
      <w:r w:rsidRPr="00561F84">
        <w:rPr>
          <w:rFonts w:ascii="Garamond" w:hAnsi="Garamond"/>
          <w:sz w:val="24"/>
          <w:szCs w:val="24"/>
          <w:lang w:val="sr-Latn-RS"/>
        </w:rPr>
        <w:t>koje</w:t>
      </w:r>
      <w:r w:rsidR="000174A3" w:rsidRPr="00561F84">
        <w:rPr>
          <w:rFonts w:ascii="Garamond" w:hAnsi="Garamond"/>
          <w:sz w:val="24"/>
          <w:szCs w:val="24"/>
          <w:lang w:val="sr-Latn-RS"/>
        </w:rPr>
        <w:t xml:space="preserve"> </w:t>
      </w:r>
      <w:r w:rsidRPr="00561F84">
        <w:rPr>
          <w:rFonts w:ascii="Garamond" w:hAnsi="Garamond"/>
          <w:sz w:val="24"/>
          <w:szCs w:val="24"/>
          <w:lang w:val="sr-Latn-RS"/>
        </w:rPr>
        <w:t>su</w:t>
      </w:r>
      <w:r w:rsidR="000174A3" w:rsidRPr="00561F84">
        <w:rPr>
          <w:rFonts w:ascii="Garamond" w:hAnsi="Garamond"/>
          <w:sz w:val="24"/>
          <w:szCs w:val="24"/>
          <w:lang w:val="sr-Latn-RS"/>
        </w:rPr>
        <w:t xml:space="preserve"> </w:t>
      </w:r>
      <w:r w:rsidRPr="00561F84">
        <w:rPr>
          <w:rFonts w:ascii="Garamond" w:hAnsi="Garamond"/>
          <w:sz w:val="24"/>
          <w:szCs w:val="24"/>
          <w:lang w:val="sr-Latn-RS"/>
        </w:rPr>
        <w:t>odabrale</w:t>
      </w:r>
      <w:r w:rsidR="000174A3" w:rsidRPr="00561F84">
        <w:rPr>
          <w:rFonts w:ascii="Garamond" w:hAnsi="Garamond"/>
          <w:sz w:val="24"/>
          <w:szCs w:val="24"/>
          <w:lang w:val="sr-Latn-RS"/>
        </w:rPr>
        <w:t xml:space="preserve"> </w:t>
      </w:r>
      <w:r w:rsidR="000174A3" w:rsidRPr="00561F84">
        <w:rPr>
          <w:rFonts w:ascii="Garamond" w:hAnsi="Garamond"/>
          <w:i/>
          <w:sz w:val="24"/>
          <w:szCs w:val="24"/>
          <w:lang w:val="sr-Latn-RS"/>
        </w:rPr>
        <w:t>prepack</w:t>
      </w:r>
      <w:r w:rsidR="000174A3" w:rsidRPr="00561F84">
        <w:rPr>
          <w:rFonts w:ascii="Garamond" w:hAnsi="Garamond"/>
          <w:sz w:val="24"/>
          <w:szCs w:val="24"/>
          <w:lang w:val="sr-Latn-RS"/>
        </w:rPr>
        <w:t>,</w:t>
      </w:r>
      <w:r w:rsidR="000174A3" w:rsidRPr="00561F84">
        <w:rPr>
          <w:rFonts w:ascii="Garamond" w:hAnsi="Garamond"/>
          <w:i/>
          <w:sz w:val="24"/>
          <w:szCs w:val="24"/>
          <w:lang w:val="sr-Latn-RS"/>
        </w:rPr>
        <w:t xml:space="preserve"> </w:t>
      </w:r>
      <w:r w:rsidRPr="00561F84">
        <w:rPr>
          <w:rFonts w:ascii="Garamond" w:hAnsi="Garamond"/>
          <w:sz w:val="24"/>
          <w:szCs w:val="24"/>
          <w:lang w:val="sr-Latn-RS"/>
        </w:rPr>
        <w:t>u</w:t>
      </w:r>
      <w:r w:rsidR="00483753" w:rsidRPr="00561F84">
        <w:rPr>
          <w:rFonts w:ascii="Garamond" w:hAnsi="Garamond"/>
          <w:sz w:val="24"/>
          <w:szCs w:val="24"/>
          <w:lang w:val="sr-Latn-RS"/>
        </w:rPr>
        <w:t xml:space="preserve"> </w:t>
      </w:r>
      <w:r w:rsidRPr="00561F84">
        <w:rPr>
          <w:rFonts w:ascii="Garamond" w:hAnsi="Garamond"/>
          <w:sz w:val="24"/>
          <w:szCs w:val="24"/>
          <w:lang w:val="sr-Latn-RS"/>
        </w:rPr>
        <w:t>stečaju</w:t>
      </w:r>
      <w:r w:rsidR="00483753" w:rsidRPr="00561F84">
        <w:rPr>
          <w:rFonts w:ascii="Garamond" w:hAnsi="Garamond"/>
          <w:sz w:val="24"/>
          <w:szCs w:val="24"/>
          <w:lang w:val="sr-Latn-RS"/>
        </w:rPr>
        <w:t xml:space="preserve"> </w:t>
      </w:r>
      <w:r w:rsidRPr="00561F84">
        <w:rPr>
          <w:rFonts w:ascii="Garamond" w:hAnsi="Garamond"/>
          <w:sz w:val="24"/>
          <w:szCs w:val="24"/>
          <w:lang w:val="sr-Latn-RS"/>
        </w:rPr>
        <w:t>su</w:t>
      </w:r>
      <w:r w:rsidR="00483753" w:rsidRPr="00561F84">
        <w:rPr>
          <w:rFonts w:ascii="Garamond" w:hAnsi="Garamond"/>
          <w:sz w:val="24"/>
          <w:szCs w:val="24"/>
          <w:lang w:val="sr-Latn-RS"/>
        </w:rPr>
        <w:t xml:space="preserve"> </w:t>
      </w:r>
      <w:r w:rsidRPr="00561F84">
        <w:rPr>
          <w:rFonts w:ascii="Garamond" w:hAnsi="Garamond"/>
          <w:sz w:val="24"/>
          <w:szCs w:val="24"/>
          <w:lang w:val="sr-Latn-RS"/>
        </w:rPr>
        <w:t>bile</w:t>
      </w:r>
      <w:r w:rsidR="00483753" w:rsidRPr="00561F84">
        <w:rPr>
          <w:rFonts w:ascii="Garamond" w:hAnsi="Garamond"/>
          <w:sz w:val="24"/>
          <w:szCs w:val="24"/>
          <w:lang w:val="sr-Latn-RS"/>
        </w:rPr>
        <w:t xml:space="preserve"> </w:t>
      </w:r>
      <w:r w:rsidRPr="00561F84">
        <w:rPr>
          <w:rFonts w:ascii="Garamond" w:hAnsi="Garamond"/>
          <w:sz w:val="24"/>
          <w:szCs w:val="24"/>
          <w:lang w:val="sr-Latn-RS"/>
        </w:rPr>
        <w:t>između</w:t>
      </w:r>
      <w:r w:rsidR="00483753" w:rsidRPr="00561F84">
        <w:rPr>
          <w:rFonts w:ascii="Garamond" w:hAnsi="Garamond"/>
          <w:sz w:val="24"/>
          <w:szCs w:val="24"/>
          <w:lang w:val="sr-Latn-RS"/>
        </w:rPr>
        <w:t xml:space="preserve"> 30 </w:t>
      </w:r>
      <w:r w:rsidRPr="00561F84">
        <w:rPr>
          <w:rFonts w:ascii="Garamond" w:hAnsi="Garamond"/>
          <w:sz w:val="24"/>
          <w:szCs w:val="24"/>
          <w:lang w:val="sr-Latn-RS"/>
        </w:rPr>
        <w:t>i</w:t>
      </w:r>
      <w:r w:rsidR="00483753" w:rsidRPr="00561F84">
        <w:rPr>
          <w:rFonts w:ascii="Garamond" w:hAnsi="Garamond"/>
          <w:sz w:val="24"/>
          <w:szCs w:val="24"/>
          <w:lang w:val="sr-Latn-RS"/>
        </w:rPr>
        <w:t xml:space="preserve"> 45 </w:t>
      </w:r>
      <w:r w:rsidRPr="00561F84">
        <w:rPr>
          <w:rFonts w:ascii="Garamond" w:hAnsi="Garamond"/>
          <w:sz w:val="24"/>
          <w:szCs w:val="24"/>
          <w:lang w:val="sr-Latn-RS"/>
        </w:rPr>
        <w:t>dana</w:t>
      </w:r>
      <w:r w:rsidR="00483753" w:rsidRPr="00561F84">
        <w:rPr>
          <w:rFonts w:ascii="Garamond" w:hAnsi="Garamond"/>
          <w:sz w:val="24"/>
          <w:szCs w:val="24"/>
          <w:lang w:val="sr-Latn-RS"/>
        </w:rPr>
        <w:t xml:space="preserve">, </w:t>
      </w:r>
      <w:r w:rsidRPr="00561F84">
        <w:rPr>
          <w:rFonts w:ascii="Garamond" w:hAnsi="Garamond"/>
          <w:sz w:val="24"/>
          <w:szCs w:val="24"/>
          <w:lang w:val="sr-Latn-RS"/>
        </w:rPr>
        <w:t>dok</w:t>
      </w:r>
      <w:r w:rsidR="00483753" w:rsidRPr="00561F84">
        <w:rPr>
          <w:rFonts w:ascii="Garamond" w:hAnsi="Garamond"/>
          <w:sz w:val="24"/>
          <w:szCs w:val="24"/>
          <w:lang w:val="sr-Latn-RS"/>
        </w:rPr>
        <w:t xml:space="preserve"> </w:t>
      </w:r>
      <w:r w:rsidRPr="00561F84">
        <w:rPr>
          <w:rFonts w:ascii="Garamond" w:hAnsi="Garamond"/>
          <w:sz w:val="24"/>
          <w:szCs w:val="24"/>
          <w:lang w:val="sr-Latn-RS"/>
        </w:rPr>
        <w:t>apsolutni</w:t>
      </w:r>
      <w:r w:rsidR="00483753" w:rsidRPr="00561F84">
        <w:rPr>
          <w:rFonts w:ascii="Garamond" w:hAnsi="Garamond"/>
          <w:sz w:val="24"/>
          <w:szCs w:val="24"/>
          <w:lang w:val="sr-Latn-RS"/>
        </w:rPr>
        <w:t xml:space="preserve"> </w:t>
      </w:r>
      <w:r w:rsidRPr="00561F84">
        <w:rPr>
          <w:rFonts w:ascii="Garamond" w:hAnsi="Garamond"/>
          <w:sz w:val="24"/>
          <w:szCs w:val="24"/>
          <w:lang w:val="sr-Latn-RS"/>
        </w:rPr>
        <w:t>rekord</w:t>
      </w:r>
      <w:r w:rsidR="00483753" w:rsidRPr="00561F84">
        <w:rPr>
          <w:rFonts w:ascii="Garamond" w:hAnsi="Garamond"/>
          <w:sz w:val="24"/>
          <w:szCs w:val="24"/>
          <w:lang w:val="sr-Latn-RS"/>
        </w:rPr>
        <w:t xml:space="preserve"> </w:t>
      </w:r>
      <w:r w:rsidRPr="00561F84">
        <w:rPr>
          <w:rFonts w:ascii="Garamond" w:hAnsi="Garamond"/>
          <w:sz w:val="24"/>
          <w:szCs w:val="24"/>
          <w:lang w:val="sr-Latn-RS"/>
        </w:rPr>
        <w:t>drži</w:t>
      </w:r>
      <w:r w:rsidR="00483753" w:rsidRPr="00561F84">
        <w:rPr>
          <w:rFonts w:ascii="Garamond" w:hAnsi="Garamond"/>
          <w:sz w:val="24"/>
          <w:szCs w:val="24"/>
          <w:lang w:val="sr-Latn-RS"/>
        </w:rPr>
        <w:t xml:space="preserve"> </w:t>
      </w:r>
      <w:r w:rsidR="00483753" w:rsidRPr="00561F84">
        <w:rPr>
          <w:rFonts w:ascii="Garamond" w:hAnsi="Garamond"/>
          <w:i/>
          <w:sz w:val="24"/>
          <w:szCs w:val="24"/>
          <w:lang w:val="sr-Latn-RS"/>
        </w:rPr>
        <w:t>Blue Bird Corp</w:t>
      </w:r>
      <w:r w:rsidR="00483753" w:rsidRPr="00561F84">
        <w:rPr>
          <w:rFonts w:ascii="Garamond" w:hAnsi="Garamond"/>
          <w:sz w:val="24"/>
          <w:szCs w:val="24"/>
          <w:lang w:val="sr-Latn-RS"/>
        </w:rPr>
        <w:t xml:space="preserve">. </w:t>
      </w:r>
      <w:r w:rsidRPr="00561F84">
        <w:rPr>
          <w:rFonts w:ascii="Garamond" w:hAnsi="Garamond"/>
          <w:sz w:val="24"/>
          <w:szCs w:val="24"/>
          <w:lang w:val="sr-Latn-RS"/>
        </w:rPr>
        <w:t>čiji</w:t>
      </w:r>
      <w:r w:rsidR="00483753" w:rsidRPr="00561F84">
        <w:rPr>
          <w:rFonts w:ascii="Garamond" w:hAnsi="Garamond"/>
          <w:sz w:val="24"/>
          <w:szCs w:val="24"/>
          <w:lang w:val="sr-Latn-RS"/>
        </w:rPr>
        <w:t xml:space="preserve"> </w:t>
      </w:r>
      <w:r w:rsidRPr="00561F84">
        <w:rPr>
          <w:rFonts w:ascii="Garamond" w:hAnsi="Garamond"/>
          <w:sz w:val="24"/>
          <w:szCs w:val="24"/>
          <w:lang w:val="sr-Latn-RS"/>
        </w:rPr>
        <w:t>je</w:t>
      </w:r>
      <w:r w:rsidR="00483753" w:rsidRPr="00561F84">
        <w:rPr>
          <w:rFonts w:ascii="Garamond" w:hAnsi="Garamond"/>
          <w:sz w:val="24"/>
          <w:szCs w:val="24"/>
          <w:lang w:val="sr-Latn-RS"/>
        </w:rPr>
        <w:t xml:space="preserve"> </w:t>
      </w:r>
      <w:r w:rsidRPr="00561F84">
        <w:rPr>
          <w:rFonts w:ascii="Garamond" w:hAnsi="Garamond"/>
          <w:sz w:val="24"/>
          <w:szCs w:val="24"/>
          <w:lang w:val="sr-Latn-RS"/>
        </w:rPr>
        <w:t>unapred</w:t>
      </w:r>
      <w:r w:rsidR="00483753" w:rsidRPr="00561F84">
        <w:rPr>
          <w:rFonts w:ascii="Garamond" w:hAnsi="Garamond"/>
          <w:sz w:val="24"/>
          <w:szCs w:val="24"/>
          <w:lang w:val="sr-Latn-RS"/>
        </w:rPr>
        <w:t xml:space="preserve"> </w:t>
      </w:r>
      <w:r w:rsidRPr="00561F84">
        <w:rPr>
          <w:rFonts w:ascii="Garamond" w:hAnsi="Garamond"/>
          <w:sz w:val="24"/>
          <w:szCs w:val="24"/>
          <w:lang w:val="sr-Latn-RS"/>
        </w:rPr>
        <w:t>pripreml</w:t>
      </w:r>
      <w:r w:rsidR="00445A65" w:rsidRPr="00561F84">
        <w:rPr>
          <w:rFonts w:ascii="Garamond" w:hAnsi="Garamond"/>
          <w:sz w:val="24"/>
          <w:szCs w:val="24"/>
          <w:lang w:val="sr-Latn-RS"/>
        </w:rPr>
        <w:t>j</w:t>
      </w:r>
      <w:r w:rsidRPr="00561F84">
        <w:rPr>
          <w:rFonts w:ascii="Garamond" w:hAnsi="Garamond"/>
          <w:sz w:val="24"/>
          <w:szCs w:val="24"/>
          <w:lang w:val="sr-Latn-RS"/>
        </w:rPr>
        <w:t>eni</w:t>
      </w:r>
      <w:r w:rsidR="00483753" w:rsidRPr="00561F84">
        <w:rPr>
          <w:rFonts w:ascii="Garamond" w:hAnsi="Garamond"/>
          <w:sz w:val="24"/>
          <w:szCs w:val="24"/>
          <w:lang w:val="sr-Latn-RS"/>
        </w:rPr>
        <w:t xml:space="preserve"> </w:t>
      </w:r>
      <w:r w:rsidRPr="00561F84">
        <w:rPr>
          <w:rFonts w:ascii="Garamond" w:hAnsi="Garamond"/>
          <w:sz w:val="24"/>
          <w:szCs w:val="24"/>
          <w:lang w:val="sr-Latn-RS"/>
        </w:rPr>
        <w:t>plan</w:t>
      </w:r>
      <w:r w:rsidR="00483753" w:rsidRPr="00561F84">
        <w:rPr>
          <w:rFonts w:ascii="Garamond" w:hAnsi="Garamond"/>
          <w:sz w:val="24"/>
          <w:szCs w:val="24"/>
          <w:lang w:val="sr-Latn-RS"/>
        </w:rPr>
        <w:t xml:space="preserve"> </w:t>
      </w:r>
      <w:r w:rsidRPr="00561F84">
        <w:rPr>
          <w:rFonts w:ascii="Garamond" w:hAnsi="Garamond"/>
          <w:sz w:val="24"/>
          <w:szCs w:val="24"/>
          <w:lang w:val="sr-Latn-RS"/>
        </w:rPr>
        <w:t>reorganizacije</w:t>
      </w:r>
      <w:r w:rsidR="00483753" w:rsidRPr="00561F84">
        <w:rPr>
          <w:rFonts w:ascii="Garamond" w:hAnsi="Garamond"/>
          <w:sz w:val="24"/>
          <w:szCs w:val="24"/>
          <w:lang w:val="sr-Latn-RS"/>
        </w:rPr>
        <w:t xml:space="preserve"> </w:t>
      </w:r>
      <w:r w:rsidRPr="00561F84">
        <w:rPr>
          <w:rFonts w:ascii="Garamond" w:hAnsi="Garamond"/>
          <w:sz w:val="24"/>
          <w:szCs w:val="24"/>
          <w:lang w:val="sr-Latn-RS"/>
        </w:rPr>
        <w:t>potvrđen</w:t>
      </w:r>
      <w:r w:rsidR="00483753" w:rsidRPr="00561F84">
        <w:rPr>
          <w:rFonts w:ascii="Garamond" w:hAnsi="Garamond"/>
          <w:sz w:val="24"/>
          <w:szCs w:val="24"/>
          <w:lang w:val="sr-Latn-RS"/>
        </w:rPr>
        <w:t xml:space="preserve"> </w:t>
      </w:r>
      <w:r w:rsidRPr="00561F84">
        <w:rPr>
          <w:rFonts w:ascii="Garamond" w:hAnsi="Garamond"/>
          <w:sz w:val="24"/>
          <w:szCs w:val="24"/>
          <w:lang w:val="sr-Latn-RS"/>
        </w:rPr>
        <w:t>u</w:t>
      </w:r>
      <w:r w:rsidR="00483753" w:rsidRPr="00561F84">
        <w:rPr>
          <w:rFonts w:ascii="Garamond" w:hAnsi="Garamond"/>
          <w:sz w:val="24"/>
          <w:szCs w:val="24"/>
          <w:lang w:val="sr-Latn-RS"/>
        </w:rPr>
        <w:t xml:space="preserve"> </w:t>
      </w:r>
      <w:r w:rsidRPr="00561F84">
        <w:rPr>
          <w:rFonts w:ascii="Garamond" w:hAnsi="Garamond"/>
          <w:sz w:val="24"/>
          <w:szCs w:val="24"/>
          <w:lang w:val="sr-Latn-RS"/>
        </w:rPr>
        <w:t>roku</w:t>
      </w:r>
      <w:r w:rsidR="00483753" w:rsidRPr="00561F84">
        <w:rPr>
          <w:rFonts w:ascii="Garamond" w:hAnsi="Garamond"/>
          <w:sz w:val="24"/>
          <w:szCs w:val="24"/>
          <w:lang w:val="sr-Latn-RS"/>
        </w:rPr>
        <w:t xml:space="preserve"> </w:t>
      </w:r>
      <w:r w:rsidRPr="00561F84">
        <w:rPr>
          <w:rFonts w:ascii="Garamond" w:hAnsi="Garamond"/>
          <w:sz w:val="24"/>
          <w:szCs w:val="24"/>
          <w:lang w:val="sr-Latn-RS"/>
        </w:rPr>
        <w:t>od</w:t>
      </w:r>
      <w:r w:rsidR="00483753" w:rsidRPr="00561F84">
        <w:rPr>
          <w:rFonts w:ascii="Garamond" w:hAnsi="Garamond"/>
          <w:sz w:val="24"/>
          <w:szCs w:val="24"/>
          <w:lang w:val="sr-Latn-RS"/>
        </w:rPr>
        <w:t xml:space="preserve"> 33 </w:t>
      </w:r>
      <w:r w:rsidRPr="00561F84">
        <w:rPr>
          <w:rFonts w:ascii="Garamond" w:hAnsi="Garamond"/>
          <w:sz w:val="24"/>
          <w:szCs w:val="24"/>
          <w:lang w:val="sr-Latn-RS"/>
        </w:rPr>
        <w:t>sata</w:t>
      </w:r>
      <w:r w:rsidR="00483753" w:rsidRPr="00561F84">
        <w:rPr>
          <w:rFonts w:ascii="Garamond" w:hAnsi="Garamond"/>
          <w:sz w:val="24"/>
          <w:szCs w:val="24"/>
          <w:lang w:val="sr-Latn-RS"/>
        </w:rPr>
        <w:t xml:space="preserve"> </w:t>
      </w:r>
      <w:r w:rsidRPr="00561F84">
        <w:rPr>
          <w:rFonts w:ascii="Garamond" w:hAnsi="Garamond"/>
          <w:sz w:val="24"/>
          <w:szCs w:val="24"/>
          <w:lang w:val="sr-Latn-RS"/>
        </w:rPr>
        <w:t>od</w:t>
      </w:r>
      <w:r w:rsidR="00483753" w:rsidRPr="00561F84">
        <w:rPr>
          <w:rFonts w:ascii="Garamond" w:hAnsi="Garamond"/>
          <w:sz w:val="24"/>
          <w:szCs w:val="24"/>
          <w:lang w:val="sr-Latn-RS"/>
        </w:rPr>
        <w:t xml:space="preserve"> </w:t>
      </w:r>
      <w:r w:rsidRPr="00561F84">
        <w:rPr>
          <w:rFonts w:ascii="Garamond" w:hAnsi="Garamond"/>
          <w:sz w:val="24"/>
          <w:szCs w:val="24"/>
          <w:lang w:val="sr-Latn-RS"/>
        </w:rPr>
        <w:t>trenutka</w:t>
      </w:r>
      <w:r w:rsidR="00483753" w:rsidRPr="00561F84">
        <w:rPr>
          <w:rFonts w:ascii="Garamond" w:hAnsi="Garamond"/>
          <w:sz w:val="24"/>
          <w:szCs w:val="24"/>
          <w:lang w:val="sr-Latn-RS"/>
        </w:rPr>
        <w:t xml:space="preserve"> </w:t>
      </w:r>
      <w:r w:rsidRPr="00561F84">
        <w:rPr>
          <w:rFonts w:ascii="Garamond" w:hAnsi="Garamond"/>
          <w:sz w:val="24"/>
          <w:szCs w:val="24"/>
          <w:lang w:val="sr-Latn-RS"/>
        </w:rPr>
        <w:t>podnošenja</w:t>
      </w:r>
      <w:r w:rsidR="00483753" w:rsidRPr="00561F84">
        <w:rPr>
          <w:rFonts w:ascii="Garamond" w:hAnsi="Garamond"/>
          <w:sz w:val="24"/>
          <w:szCs w:val="24"/>
          <w:lang w:val="sr-Latn-RS"/>
        </w:rPr>
        <w:t xml:space="preserve"> </w:t>
      </w:r>
      <w:r w:rsidRPr="00561F84">
        <w:rPr>
          <w:rFonts w:ascii="Garamond" w:hAnsi="Garamond"/>
          <w:sz w:val="24"/>
          <w:szCs w:val="24"/>
          <w:lang w:val="sr-Latn-RS"/>
        </w:rPr>
        <w:t>predloga</w:t>
      </w:r>
      <w:r w:rsidR="00483753" w:rsidRPr="00561F84">
        <w:rPr>
          <w:rFonts w:ascii="Garamond" w:hAnsi="Garamond"/>
          <w:sz w:val="24"/>
          <w:szCs w:val="24"/>
          <w:lang w:val="sr-Latn-RS"/>
        </w:rPr>
        <w:t xml:space="preserve"> </w:t>
      </w:r>
      <w:r w:rsidRPr="00561F84">
        <w:rPr>
          <w:rFonts w:ascii="Garamond" w:hAnsi="Garamond"/>
          <w:sz w:val="24"/>
          <w:szCs w:val="24"/>
          <w:lang w:val="sr-Latn-RS"/>
        </w:rPr>
        <w:t>za</w:t>
      </w:r>
      <w:r w:rsidR="00483753" w:rsidRPr="00561F84">
        <w:rPr>
          <w:rFonts w:ascii="Garamond" w:hAnsi="Garamond"/>
          <w:sz w:val="24"/>
          <w:szCs w:val="24"/>
          <w:lang w:val="sr-Latn-RS"/>
        </w:rPr>
        <w:t xml:space="preserve"> </w:t>
      </w:r>
      <w:r w:rsidRPr="00561F84">
        <w:rPr>
          <w:rFonts w:ascii="Garamond" w:hAnsi="Garamond"/>
          <w:sz w:val="24"/>
          <w:szCs w:val="24"/>
          <w:lang w:val="sr-Latn-RS"/>
        </w:rPr>
        <w:t>pokretanje</w:t>
      </w:r>
      <w:r w:rsidR="00483753" w:rsidRPr="00561F84">
        <w:rPr>
          <w:rFonts w:ascii="Garamond" w:hAnsi="Garamond"/>
          <w:sz w:val="24"/>
          <w:szCs w:val="24"/>
          <w:lang w:val="sr-Latn-RS"/>
        </w:rPr>
        <w:t xml:space="preserve"> </w:t>
      </w:r>
      <w:r w:rsidRPr="00561F84">
        <w:rPr>
          <w:rFonts w:ascii="Garamond" w:hAnsi="Garamond"/>
          <w:sz w:val="24"/>
          <w:szCs w:val="24"/>
          <w:lang w:val="sr-Latn-RS"/>
        </w:rPr>
        <w:t>stečajnog</w:t>
      </w:r>
      <w:r w:rsidR="00483753" w:rsidRPr="00561F84">
        <w:rPr>
          <w:rFonts w:ascii="Garamond" w:hAnsi="Garamond"/>
          <w:sz w:val="24"/>
          <w:szCs w:val="24"/>
          <w:lang w:val="sr-Latn-RS"/>
        </w:rPr>
        <w:t xml:space="preserve"> </w:t>
      </w:r>
      <w:r w:rsidRPr="00561F84">
        <w:rPr>
          <w:rFonts w:ascii="Garamond" w:hAnsi="Garamond"/>
          <w:sz w:val="24"/>
          <w:szCs w:val="24"/>
          <w:lang w:val="sr-Latn-RS"/>
        </w:rPr>
        <w:t>postupka</w:t>
      </w:r>
      <w:r w:rsidR="00C37EEC" w:rsidRPr="00561F84">
        <w:rPr>
          <w:rFonts w:ascii="Garamond" w:hAnsi="Garamond"/>
          <w:sz w:val="24"/>
          <w:szCs w:val="24"/>
          <w:lang w:val="sr-Latn-RS"/>
        </w:rPr>
        <w:t xml:space="preserve"> </w:t>
      </w:r>
      <w:r w:rsidRPr="00561F84">
        <w:rPr>
          <w:rFonts w:ascii="Garamond" w:hAnsi="Garamond"/>
          <w:sz w:val="24"/>
          <w:szCs w:val="24"/>
          <w:lang w:val="sr-Latn-RS"/>
        </w:rPr>
        <w:t>i</w:t>
      </w:r>
      <w:r w:rsidR="00C37EEC" w:rsidRPr="00561F84">
        <w:rPr>
          <w:rFonts w:ascii="Garamond" w:hAnsi="Garamond"/>
          <w:sz w:val="24"/>
          <w:szCs w:val="24"/>
          <w:lang w:val="sr-Latn-RS"/>
        </w:rPr>
        <w:t xml:space="preserve"> </w:t>
      </w:r>
      <w:r w:rsidRPr="00561F84">
        <w:rPr>
          <w:rFonts w:ascii="Garamond" w:hAnsi="Garamond"/>
          <w:sz w:val="24"/>
          <w:szCs w:val="24"/>
          <w:lang w:val="sr-Latn-RS"/>
        </w:rPr>
        <w:t>samog</w:t>
      </w:r>
      <w:r w:rsidR="00C37EEC" w:rsidRPr="00561F84">
        <w:rPr>
          <w:rFonts w:ascii="Garamond" w:hAnsi="Garamond"/>
          <w:sz w:val="24"/>
          <w:szCs w:val="24"/>
          <w:lang w:val="sr-Latn-RS"/>
        </w:rPr>
        <w:t xml:space="preserve"> </w:t>
      </w:r>
      <w:r w:rsidRPr="00561F84">
        <w:rPr>
          <w:rFonts w:ascii="Garamond" w:hAnsi="Garamond"/>
          <w:sz w:val="24"/>
          <w:szCs w:val="24"/>
          <w:lang w:val="sr-Latn-RS"/>
        </w:rPr>
        <w:t>plana</w:t>
      </w:r>
      <w:r w:rsidR="00483753" w:rsidRPr="00561F84">
        <w:rPr>
          <w:rFonts w:ascii="Garamond" w:hAnsi="Garamond"/>
          <w:sz w:val="24"/>
          <w:szCs w:val="24"/>
          <w:lang w:val="sr-Latn-RS"/>
        </w:rPr>
        <w:t>.</w:t>
      </w:r>
      <w:r w:rsidR="00483753" w:rsidRPr="00561F84">
        <w:rPr>
          <w:rStyle w:val="FootnoteReference"/>
          <w:rFonts w:ascii="Garamond" w:hAnsi="Garamond"/>
          <w:sz w:val="24"/>
          <w:szCs w:val="24"/>
          <w:lang w:val="sr-Latn-RS"/>
        </w:rPr>
        <w:footnoteReference w:id="8"/>
      </w:r>
      <w:r w:rsidR="004D3BA5" w:rsidRPr="00561F84">
        <w:rPr>
          <w:rFonts w:ascii="Garamond" w:hAnsi="Garamond"/>
          <w:sz w:val="24"/>
          <w:szCs w:val="24"/>
          <w:lang w:val="sr-Latn-RS"/>
        </w:rPr>
        <w:t xml:space="preserve"> </w:t>
      </w:r>
      <w:r w:rsidR="00C0039F" w:rsidRPr="00561F84">
        <w:rPr>
          <w:rFonts w:ascii="Garamond" w:hAnsi="Garamond"/>
          <w:sz w:val="24"/>
          <w:szCs w:val="24"/>
          <w:lang w:val="sr-Latn-RS"/>
        </w:rPr>
        <w:t xml:space="preserve"> </w:t>
      </w:r>
      <w:r w:rsidRPr="00561F84">
        <w:rPr>
          <w:rFonts w:ascii="Garamond" w:hAnsi="Garamond"/>
          <w:sz w:val="24"/>
          <w:szCs w:val="24"/>
          <w:lang w:val="sr-Latn-RS"/>
        </w:rPr>
        <w:t>Međutim</w:t>
      </w:r>
      <w:r w:rsidR="00C0039F" w:rsidRPr="00561F84">
        <w:rPr>
          <w:rFonts w:ascii="Garamond" w:hAnsi="Garamond"/>
          <w:sz w:val="24"/>
          <w:szCs w:val="24"/>
          <w:lang w:val="sr-Latn-RS"/>
        </w:rPr>
        <w:t xml:space="preserve">, </w:t>
      </w:r>
      <w:r w:rsidRPr="00561F84">
        <w:rPr>
          <w:rFonts w:ascii="Garamond" w:hAnsi="Garamond"/>
          <w:sz w:val="24"/>
          <w:szCs w:val="24"/>
          <w:lang w:val="sr-Latn-RS"/>
        </w:rPr>
        <w:t>ne</w:t>
      </w:r>
      <w:r w:rsidR="00C0039F" w:rsidRPr="00561F84">
        <w:rPr>
          <w:rFonts w:ascii="Garamond" w:hAnsi="Garamond"/>
          <w:sz w:val="24"/>
          <w:szCs w:val="24"/>
          <w:lang w:val="sr-Latn-RS"/>
        </w:rPr>
        <w:t xml:space="preserve"> </w:t>
      </w:r>
      <w:r w:rsidRPr="00561F84">
        <w:rPr>
          <w:rFonts w:ascii="Garamond" w:hAnsi="Garamond"/>
          <w:sz w:val="24"/>
          <w:szCs w:val="24"/>
          <w:lang w:val="sr-Latn-RS"/>
        </w:rPr>
        <w:t>treba</w:t>
      </w:r>
      <w:r w:rsidR="00C0039F" w:rsidRPr="00561F84">
        <w:rPr>
          <w:rFonts w:ascii="Garamond" w:hAnsi="Garamond"/>
          <w:sz w:val="24"/>
          <w:szCs w:val="24"/>
          <w:lang w:val="sr-Latn-RS"/>
        </w:rPr>
        <w:t xml:space="preserve"> </w:t>
      </w:r>
      <w:r w:rsidRPr="00561F84">
        <w:rPr>
          <w:rFonts w:ascii="Garamond" w:hAnsi="Garamond"/>
          <w:sz w:val="24"/>
          <w:szCs w:val="24"/>
          <w:lang w:val="sr-Latn-RS"/>
        </w:rPr>
        <w:t>smetnuti</w:t>
      </w:r>
      <w:r w:rsidR="00C0039F" w:rsidRPr="00561F84">
        <w:rPr>
          <w:rFonts w:ascii="Garamond" w:hAnsi="Garamond"/>
          <w:sz w:val="24"/>
          <w:szCs w:val="24"/>
          <w:lang w:val="sr-Latn-RS"/>
        </w:rPr>
        <w:t xml:space="preserve"> </w:t>
      </w:r>
      <w:r w:rsidRPr="00561F84">
        <w:rPr>
          <w:rFonts w:ascii="Garamond" w:hAnsi="Garamond"/>
          <w:sz w:val="24"/>
          <w:szCs w:val="24"/>
          <w:lang w:val="sr-Latn-RS"/>
        </w:rPr>
        <w:t>s</w:t>
      </w:r>
      <w:r w:rsidR="00C0039F" w:rsidRPr="00561F84">
        <w:rPr>
          <w:rFonts w:ascii="Garamond" w:hAnsi="Garamond"/>
          <w:sz w:val="24"/>
          <w:szCs w:val="24"/>
          <w:lang w:val="sr-Latn-RS"/>
        </w:rPr>
        <w:t xml:space="preserve"> </w:t>
      </w:r>
      <w:r w:rsidRPr="00561F84">
        <w:rPr>
          <w:rFonts w:ascii="Garamond" w:hAnsi="Garamond"/>
          <w:sz w:val="24"/>
          <w:szCs w:val="24"/>
          <w:lang w:val="sr-Latn-RS"/>
        </w:rPr>
        <w:t>uma</w:t>
      </w:r>
      <w:r w:rsidR="00C0039F" w:rsidRPr="00561F84">
        <w:rPr>
          <w:rFonts w:ascii="Garamond" w:hAnsi="Garamond"/>
          <w:sz w:val="24"/>
          <w:szCs w:val="24"/>
          <w:lang w:val="sr-Latn-RS"/>
        </w:rPr>
        <w:t xml:space="preserve"> </w:t>
      </w:r>
      <w:r w:rsidRPr="00561F84">
        <w:rPr>
          <w:rFonts w:ascii="Garamond" w:hAnsi="Garamond"/>
          <w:sz w:val="24"/>
          <w:szCs w:val="24"/>
          <w:lang w:val="sr-Latn-RS"/>
        </w:rPr>
        <w:t>činjenicu</w:t>
      </w:r>
      <w:r w:rsidR="00C0039F" w:rsidRPr="00561F84">
        <w:rPr>
          <w:rFonts w:ascii="Garamond" w:hAnsi="Garamond"/>
          <w:sz w:val="24"/>
          <w:szCs w:val="24"/>
          <w:lang w:val="sr-Latn-RS"/>
        </w:rPr>
        <w:t xml:space="preserve"> </w:t>
      </w:r>
      <w:r w:rsidRPr="00561F84">
        <w:rPr>
          <w:rFonts w:ascii="Garamond" w:hAnsi="Garamond"/>
          <w:sz w:val="24"/>
          <w:szCs w:val="24"/>
          <w:lang w:val="sr-Latn-RS"/>
        </w:rPr>
        <w:t>da</w:t>
      </w:r>
      <w:r w:rsidR="00C0039F" w:rsidRPr="00561F84">
        <w:rPr>
          <w:rFonts w:ascii="Garamond" w:hAnsi="Garamond"/>
          <w:sz w:val="24"/>
          <w:szCs w:val="24"/>
          <w:lang w:val="sr-Latn-RS"/>
        </w:rPr>
        <w:t xml:space="preserve"> </w:t>
      </w:r>
      <w:r w:rsidRPr="00561F84">
        <w:rPr>
          <w:rFonts w:ascii="Garamond" w:hAnsi="Garamond"/>
          <w:sz w:val="24"/>
          <w:szCs w:val="24"/>
          <w:lang w:val="sr-Latn-RS"/>
        </w:rPr>
        <w:t>pregovori</w:t>
      </w:r>
      <w:r w:rsidR="00C0039F" w:rsidRPr="00561F84">
        <w:rPr>
          <w:rFonts w:ascii="Garamond" w:hAnsi="Garamond"/>
          <w:sz w:val="24"/>
          <w:szCs w:val="24"/>
          <w:lang w:val="sr-Latn-RS"/>
        </w:rPr>
        <w:t xml:space="preserve"> </w:t>
      </w:r>
      <w:r w:rsidRPr="00561F84">
        <w:rPr>
          <w:rFonts w:ascii="Garamond" w:hAnsi="Garamond"/>
          <w:sz w:val="24"/>
          <w:szCs w:val="24"/>
          <w:lang w:val="sr-Latn-RS"/>
        </w:rPr>
        <w:t>dužnika</w:t>
      </w:r>
      <w:r w:rsidR="00C0039F" w:rsidRPr="00561F84">
        <w:rPr>
          <w:rFonts w:ascii="Garamond" w:hAnsi="Garamond"/>
          <w:sz w:val="24"/>
          <w:szCs w:val="24"/>
          <w:lang w:val="sr-Latn-RS"/>
        </w:rPr>
        <w:t xml:space="preserve"> </w:t>
      </w:r>
      <w:r w:rsidRPr="00561F84">
        <w:rPr>
          <w:rFonts w:ascii="Garamond" w:hAnsi="Garamond"/>
          <w:sz w:val="24"/>
          <w:szCs w:val="24"/>
          <w:lang w:val="sr-Latn-RS"/>
        </w:rPr>
        <w:t>i</w:t>
      </w:r>
      <w:r w:rsidR="00C0039F" w:rsidRPr="00561F84">
        <w:rPr>
          <w:rFonts w:ascii="Garamond" w:hAnsi="Garamond"/>
          <w:sz w:val="24"/>
          <w:szCs w:val="24"/>
          <w:lang w:val="sr-Latn-RS"/>
        </w:rPr>
        <w:t xml:space="preserve"> </w:t>
      </w:r>
      <w:r w:rsidRPr="00561F84">
        <w:rPr>
          <w:rFonts w:ascii="Garamond" w:hAnsi="Garamond"/>
          <w:sz w:val="24"/>
          <w:szCs w:val="24"/>
          <w:lang w:val="sr-Latn-RS"/>
        </w:rPr>
        <w:t>poverilaca</w:t>
      </w:r>
      <w:r w:rsidR="00C0039F" w:rsidRPr="00561F84">
        <w:rPr>
          <w:rFonts w:ascii="Garamond" w:hAnsi="Garamond"/>
          <w:sz w:val="24"/>
          <w:szCs w:val="24"/>
          <w:lang w:val="sr-Latn-RS"/>
        </w:rPr>
        <w:t xml:space="preserve"> </w:t>
      </w:r>
      <w:r w:rsidRPr="00561F84">
        <w:rPr>
          <w:rFonts w:ascii="Garamond" w:hAnsi="Garamond"/>
          <w:sz w:val="24"/>
          <w:szCs w:val="24"/>
          <w:lang w:val="sr-Latn-RS"/>
        </w:rPr>
        <w:t>koji</w:t>
      </w:r>
      <w:r w:rsidR="00C0039F" w:rsidRPr="00561F84">
        <w:rPr>
          <w:rFonts w:ascii="Garamond" w:hAnsi="Garamond"/>
          <w:sz w:val="24"/>
          <w:szCs w:val="24"/>
          <w:lang w:val="sr-Latn-RS"/>
        </w:rPr>
        <w:t xml:space="preserve"> </w:t>
      </w:r>
      <w:r w:rsidRPr="00561F84">
        <w:rPr>
          <w:rFonts w:ascii="Garamond" w:hAnsi="Garamond"/>
          <w:sz w:val="24"/>
          <w:szCs w:val="24"/>
          <w:lang w:val="sr-Latn-RS"/>
        </w:rPr>
        <w:t>prethode</w:t>
      </w:r>
      <w:r w:rsidR="00C0039F" w:rsidRPr="00561F84">
        <w:rPr>
          <w:rFonts w:ascii="Garamond" w:hAnsi="Garamond"/>
          <w:sz w:val="24"/>
          <w:szCs w:val="24"/>
          <w:lang w:val="sr-Latn-RS"/>
        </w:rPr>
        <w:t xml:space="preserve"> </w:t>
      </w:r>
      <w:r w:rsidRPr="00561F84">
        <w:rPr>
          <w:rFonts w:ascii="Garamond" w:hAnsi="Garamond"/>
          <w:sz w:val="24"/>
          <w:szCs w:val="24"/>
          <w:lang w:val="sr-Latn-RS"/>
        </w:rPr>
        <w:t>postupku</w:t>
      </w:r>
      <w:r w:rsidR="00C0039F" w:rsidRPr="00561F84">
        <w:rPr>
          <w:rFonts w:ascii="Garamond" w:hAnsi="Garamond"/>
          <w:sz w:val="24"/>
          <w:szCs w:val="24"/>
          <w:lang w:val="sr-Latn-RS"/>
        </w:rPr>
        <w:t xml:space="preserve"> </w:t>
      </w:r>
      <w:r w:rsidRPr="00561F84">
        <w:rPr>
          <w:rFonts w:ascii="Garamond" w:hAnsi="Garamond"/>
          <w:sz w:val="24"/>
          <w:szCs w:val="24"/>
          <w:lang w:val="sr-Latn-RS"/>
        </w:rPr>
        <w:t>pred</w:t>
      </w:r>
      <w:r w:rsidR="00C0039F" w:rsidRPr="00561F84">
        <w:rPr>
          <w:rFonts w:ascii="Garamond" w:hAnsi="Garamond"/>
          <w:sz w:val="24"/>
          <w:szCs w:val="24"/>
          <w:lang w:val="sr-Latn-RS"/>
        </w:rPr>
        <w:t xml:space="preserve"> </w:t>
      </w:r>
      <w:r w:rsidRPr="00561F84">
        <w:rPr>
          <w:rFonts w:ascii="Garamond" w:hAnsi="Garamond"/>
          <w:sz w:val="24"/>
          <w:szCs w:val="24"/>
          <w:lang w:val="sr-Latn-RS"/>
        </w:rPr>
        <w:t>sudom</w:t>
      </w:r>
      <w:r w:rsidR="00C0039F" w:rsidRPr="00561F84">
        <w:rPr>
          <w:rFonts w:ascii="Garamond" w:hAnsi="Garamond"/>
          <w:sz w:val="24"/>
          <w:szCs w:val="24"/>
          <w:lang w:val="sr-Latn-RS"/>
        </w:rPr>
        <w:t xml:space="preserve"> </w:t>
      </w:r>
      <w:r w:rsidRPr="00561F84">
        <w:rPr>
          <w:rFonts w:ascii="Garamond" w:hAnsi="Garamond"/>
          <w:sz w:val="24"/>
          <w:szCs w:val="24"/>
          <w:lang w:val="sr-Latn-RS"/>
        </w:rPr>
        <w:t>mogu</w:t>
      </w:r>
      <w:r w:rsidR="00C0039F" w:rsidRPr="00561F84">
        <w:rPr>
          <w:rFonts w:ascii="Garamond" w:hAnsi="Garamond"/>
          <w:sz w:val="24"/>
          <w:szCs w:val="24"/>
          <w:lang w:val="sr-Latn-RS"/>
        </w:rPr>
        <w:t xml:space="preserve"> </w:t>
      </w:r>
      <w:r w:rsidRPr="00561F84">
        <w:rPr>
          <w:rFonts w:ascii="Garamond" w:hAnsi="Garamond"/>
          <w:sz w:val="24"/>
          <w:szCs w:val="24"/>
          <w:lang w:val="sr-Latn-RS"/>
        </w:rPr>
        <w:t>biti</w:t>
      </w:r>
      <w:r w:rsidR="00C0039F" w:rsidRPr="00561F84">
        <w:rPr>
          <w:rFonts w:ascii="Garamond" w:hAnsi="Garamond"/>
          <w:sz w:val="24"/>
          <w:szCs w:val="24"/>
          <w:lang w:val="sr-Latn-RS"/>
        </w:rPr>
        <w:t xml:space="preserve"> </w:t>
      </w:r>
      <w:r w:rsidRPr="00561F84">
        <w:rPr>
          <w:rFonts w:ascii="Garamond" w:hAnsi="Garamond"/>
          <w:sz w:val="24"/>
          <w:szCs w:val="24"/>
          <w:lang w:val="sr-Latn-RS"/>
        </w:rPr>
        <w:t>iscrpni</w:t>
      </w:r>
      <w:r w:rsidR="00C0039F" w:rsidRPr="00561F84">
        <w:rPr>
          <w:rFonts w:ascii="Garamond" w:hAnsi="Garamond"/>
          <w:sz w:val="24"/>
          <w:szCs w:val="24"/>
          <w:lang w:val="sr-Latn-RS"/>
        </w:rPr>
        <w:t xml:space="preserve"> </w:t>
      </w:r>
      <w:r w:rsidRPr="00561F84">
        <w:rPr>
          <w:rFonts w:ascii="Garamond" w:hAnsi="Garamond"/>
          <w:sz w:val="24"/>
          <w:szCs w:val="24"/>
          <w:lang w:val="sr-Latn-RS"/>
        </w:rPr>
        <w:t>i</w:t>
      </w:r>
      <w:r w:rsidR="00C0039F" w:rsidRPr="00561F84">
        <w:rPr>
          <w:rFonts w:ascii="Garamond" w:hAnsi="Garamond"/>
          <w:sz w:val="24"/>
          <w:szCs w:val="24"/>
          <w:lang w:val="sr-Latn-RS"/>
        </w:rPr>
        <w:t xml:space="preserve"> </w:t>
      </w:r>
      <w:r w:rsidRPr="00561F84">
        <w:rPr>
          <w:rFonts w:ascii="Garamond" w:hAnsi="Garamond"/>
          <w:sz w:val="24"/>
          <w:szCs w:val="24"/>
          <w:lang w:val="sr-Latn-RS"/>
        </w:rPr>
        <w:t>dugotrajni</w:t>
      </w:r>
      <w:r w:rsidR="005E30AA" w:rsidRPr="00561F84">
        <w:rPr>
          <w:rFonts w:ascii="Garamond" w:hAnsi="Garamond"/>
          <w:sz w:val="24"/>
          <w:szCs w:val="24"/>
          <w:lang w:val="sr-Latn-RS"/>
        </w:rPr>
        <w:t>.</w:t>
      </w:r>
      <w:r w:rsidR="00C0039F" w:rsidRPr="00561F84">
        <w:rPr>
          <w:rFonts w:ascii="Garamond" w:hAnsi="Garamond"/>
          <w:sz w:val="24"/>
          <w:szCs w:val="24"/>
          <w:lang w:val="sr-Latn-RS"/>
        </w:rPr>
        <w:t xml:space="preserve"> </w:t>
      </w:r>
    </w:p>
    <w:p w14:paraId="3C629556" w14:textId="77777777" w:rsidR="000A7870" w:rsidRPr="00561F84" w:rsidRDefault="000A7870" w:rsidP="000A7870">
      <w:pPr>
        <w:spacing w:after="0" w:line="240" w:lineRule="auto"/>
        <w:ind w:firstLine="720"/>
        <w:jc w:val="both"/>
        <w:rPr>
          <w:rFonts w:ascii="Garamond" w:hAnsi="Garamond"/>
          <w:sz w:val="24"/>
          <w:szCs w:val="24"/>
          <w:lang w:val="sr-Latn-RS"/>
        </w:rPr>
      </w:pPr>
    </w:p>
    <w:p w14:paraId="2D07E294" w14:textId="77777777" w:rsidR="00C0039F" w:rsidRPr="00561F84" w:rsidRDefault="008146BF" w:rsidP="000A7870">
      <w:pPr>
        <w:spacing w:after="0" w:line="240" w:lineRule="auto"/>
        <w:ind w:firstLine="720"/>
        <w:jc w:val="both"/>
        <w:rPr>
          <w:rFonts w:ascii="Garamond" w:hAnsi="Garamond"/>
          <w:b/>
          <w:sz w:val="24"/>
          <w:szCs w:val="24"/>
          <w:lang w:val="sr-Latn-RS"/>
        </w:rPr>
      </w:pPr>
      <w:r w:rsidRPr="00561F84">
        <w:rPr>
          <w:rFonts w:ascii="Garamond" w:hAnsi="Garamond"/>
          <w:b/>
          <w:sz w:val="24"/>
          <w:szCs w:val="24"/>
          <w:lang w:val="sr-Latn-RS"/>
        </w:rPr>
        <w:t>2</w:t>
      </w:r>
      <w:r w:rsidR="00C6799E" w:rsidRPr="00561F84">
        <w:rPr>
          <w:rFonts w:ascii="Garamond" w:hAnsi="Garamond"/>
          <w:b/>
          <w:sz w:val="24"/>
          <w:szCs w:val="24"/>
          <w:lang w:val="sr-Latn-RS"/>
        </w:rPr>
        <w:t>)</w:t>
      </w:r>
      <w:r w:rsidR="00127C56" w:rsidRPr="00561F84">
        <w:rPr>
          <w:rFonts w:ascii="Garamond" w:hAnsi="Garamond"/>
          <w:b/>
          <w:sz w:val="24"/>
          <w:szCs w:val="24"/>
          <w:lang w:val="sr-Latn-RS"/>
        </w:rPr>
        <w:t xml:space="preserve"> </w:t>
      </w:r>
      <w:r w:rsidR="005B5838" w:rsidRPr="00561F84">
        <w:rPr>
          <w:rFonts w:ascii="Garamond" w:hAnsi="Garamond"/>
          <w:b/>
          <w:sz w:val="24"/>
          <w:szCs w:val="24"/>
          <w:lang w:val="sr-Latn-RS"/>
        </w:rPr>
        <w:t>Ušteda</w:t>
      </w:r>
    </w:p>
    <w:p w14:paraId="228C158B" w14:textId="77777777" w:rsidR="000A7870" w:rsidRPr="00561F84" w:rsidRDefault="000A7870" w:rsidP="000A7870">
      <w:pPr>
        <w:spacing w:after="0" w:line="240" w:lineRule="auto"/>
        <w:ind w:firstLine="720"/>
        <w:jc w:val="both"/>
        <w:rPr>
          <w:rFonts w:ascii="Garamond" w:hAnsi="Garamond"/>
          <w:sz w:val="24"/>
          <w:szCs w:val="24"/>
          <w:lang w:val="sr-Latn-RS"/>
        </w:rPr>
      </w:pPr>
    </w:p>
    <w:p w14:paraId="73233DCD" w14:textId="77777777" w:rsidR="005C60E2"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Prilično</w:t>
      </w:r>
      <w:r w:rsidR="00127C56" w:rsidRPr="00561F84">
        <w:rPr>
          <w:rFonts w:ascii="Garamond" w:hAnsi="Garamond"/>
          <w:sz w:val="24"/>
          <w:szCs w:val="24"/>
          <w:lang w:val="sr-Latn-RS"/>
        </w:rPr>
        <w:t xml:space="preserve"> </w:t>
      </w:r>
      <w:r w:rsidRPr="00561F84">
        <w:rPr>
          <w:rFonts w:ascii="Garamond" w:hAnsi="Garamond"/>
          <w:sz w:val="24"/>
          <w:szCs w:val="24"/>
          <w:lang w:val="sr-Latn-RS"/>
        </w:rPr>
        <w:t>je</w:t>
      </w:r>
      <w:r w:rsidR="00127C56" w:rsidRPr="00561F84">
        <w:rPr>
          <w:rFonts w:ascii="Garamond" w:hAnsi="Garamond"/>
          <w:sz w:val="24"/>
          <w:szCs w:val="24"/>
          <w:lang w:val="sr-Latn-RS"/>
        </w:rPr>
        <w:t xml:space="preserve"> </w:t>
      </w:r>
      <w:r w:rsidRPr="00561F84">
        <w:rPr>
          <w:rFonts w:ascii="Garamond" w:hAnsi="Garamond"/>
          <w:sz w:val="24"/>
          <w:szCs w:val="24"/>
          <w:lang w:val="sr-Latn-RS"/>
        </w:rPr>
        <w:t>uvreženo</w:t>
      </w:r>
      <w:r w:rsidR="00127C56" w:rsidRPr="00561F84">
        <w:rPr>
          <w:rFonts w:ascii="Garamond" w:hAnsi="Garamond"/>
          <w:sz w:val="24"/>
          <w:szCs w:val="24"/>
          <w:lang w:val="sr-Latn-RS"/>
        </w:rPr>
        <w:t xml:space="preserve"> </w:t>
      </w:r>
      <w:r w:rsidRPr="00561F84">
        <w:rPr>
          <w:rFonts w:ascii="Garamond" w:hAnsi="Garamond"/>
          <w:sz w:val="24"/>
          <w:szCs w:val="24"/>
          <w:lang w:val="sr-Latn-RS"/>
        </w:rPr>
        <w:t>mišl</w:t>
      </w:r>
      <w:r w:rsidR="00445A65" w:rsidRPr="00561F84">
        <w:rPr>
          <w:rFonts w:ascii="Garamond" w:hAnsi="Garamond"/>
          <w:sz w:val="24"/>
          <w:szCs w:val="24"/>
          <w:lang w:val="sr-Latn-RS"/>
        </w:rPr>
        <w:t>j</w:t>
      </w:r>
      <w:r w:rsidRPr="00561F84">
        <w:rPr>
          <w:rFonts w:ascii="Garamond" w:hAnsi="Garamond"/>
          <w:sz w:val="24"/>
          <w:szCs w:val="24"/>
          <w:lang w:val="sr-Latn-RS"/>
        </w:rPr>
        <w:t>enje</w:t>
      </w:r>
      <w:r w:rsidR="00127C56" w:rsidRPr="00561F84">
        <w:rPr>
          <w:rFonts w:ascii="Garamond" w:hAnsi="Garamond"/>
          <w:sz w:val="24"/>
          <w:szCs w:val="24"/>
          <w:lang w:val="sr-Latn-RS"/>
        </w:rPr>
        <w:t xml:space="preserve"> </w:t>
      </w:r>
      <w:r w:rsidRPr="00561F84">
        <w:rPr>
          <w:rFonts w:ascii="Garamond" w:hAnsi="Garamond"/>
          <w:sz w:val="24"/>
          <w:szCs w:val="24"/>
          <w:lang w:val="sr-Latn-RS"/>
        </w:rPr>
        <w:t>da</w:t>
      </w:r>
      <w:r w:rsidR="00127C56" w:rsidRPr="00561F84">
        <w:rPr>
          <w:rFonts w:ascii="Garamond" w:hAnsi="Garamond"/>
          <w:sz w:val="24"/>
          <w:szCs w:val="24"/>
          <w:lang w:val="sr-Latn-RS"/>
        </w:rPr>
        <w:t xml:space="preserve"> </w:t>
      </w:r>
      <w:r w:rsidRPr="00561F84">
        <w:rPr>
          <w:rFonts w:ascii="Garamond" w:hAnsi="Garamond"/>
          <w:sz w:val="24"/>
          <w:szCs w:val="24"/>
          <w:lang w:val="sr-Latn-RS"/>
        </w:rPr>
        <w:t>je</w:t>
      </w:r>
      <w:r w:rsidR="00127C56" w:rsidRPr="00561F84">
        <w:rPr>
          <w:rFonts w:ascii="Garamond" w:hAnsi="Garamond"/>
          <w:sz w:val="24"/>
          <w:szCs w:val="24"/>
          <w:lang w:val="sr-Latn-RS"/>
        </w:rPr>
        <w:t xml:space="preserve"> </w:t>
      </w:r>
      <w:r w:rsidR="00127C56" w:rsidRPr="00561F84">
        <w:rPr>
          <w:rFonts w:ascii="Garamond" w:hAnsi="Garamond"/>
          <w:i/>
          <w:sz w:val="24"/>
          <w:szCs w:val="24"/>
          <w:lang w:val="sr-Latn-RS"/>
        </w:rPr>
        <w:t>prepack</w:t>
      </w:r>
      <w:r w:rsidR="00127C56" w:rsidRPr="00561F84">
        <w:rPr>
          <w:rFonts w:ascii="Garamond" w:hAnsi="Garamond"/>
          <w:sz w:val="24"/>
          <w:szCs w:val="24"/>
          <w:lang w:val="sr-Latn-RS"/>
        </w:rPr>
        <w:t xml:space="preserve"> </w:t>
      </w:r>
      <w:r w:rsidRPr="00561F84">
        <w:rPr>
          <w:rFonts w:ascii="Garamond" w:hAnsi="Garamond"/>
          <w:sz w:val="24"/>
          <w:szCs w:val="24"/>
          <w:lang w:val="sr-Latn-RS"/>
        </w:rPr>
        <w:t>jeftiniji</w:t>
      </w:r>
      <w:r w:rsidR="00127C56" w:rsidRPr="00561F84">
        <w:rPr>
          <w:rFonts w:ascii="Garamond" w:hAnsi="Garamond"/>
          <w:sz w:val="24"/>
          <w:szCs w:val="24"/>
          <w:lang w:val="sr-Latn-RS"/>
        </w:rPr>
        <w:t xml:space="preserve"> </w:t>
      </w:r>
      <w:r w:rsidRPr="00561F84">
        <w:rPr>
          <w:rFonts w:ascii="Garamond" w:hAnsi="Garamond"/>
          <w:sz w:val="24"/>
          <w:szCs w:val="24"/>
          <w:lang w:val="sr-Latn-RS"/>
        </w:rPr>
        <w:t>od</w:t>
      </w:r>
      <w:r w:rsidR="00127C56" w:rsidRPr="00561F84">
        <w:rPr>
          <w:rFonts w:ascii="Garamond" w:hAnsi="Garamond"/>
          <w:sz w:val="24"/>
          <w:szCs w:val="24"/>
          <w:lang w:val="sr-Latn-RS"/>
        </w:rPr>
        <w:t xml:space="preserve"> </w:t>
      </w:r>
      <w:r w:rsidRPr="00561F84">
        <w:rPr>
          <w:rFonts w:ascii="Garamond" w:hAnsi="Garamond"/>
          <w:sz w:val="24"/>
          <w:szCs w:val="24"/>
          <w:lang w:val="sr-Latn-RS"/>
        </w:rPr>
        <w:t>redovne</w:t>
      </w:r>
      <w:r w:rsidR="00127C56" w:rsidRPr="00561F84">
        <w:rPr>
          <w:rFonts w:ascii="Garamond" w:hAnsi="Garamond"/>
          <w:sz w:val="24"/>
          <w:szCs w:val="24"/>
          <w:lang w:val="sr-Latn-RS"/>
        </w:rPr>
        <w:t xml:space="preserve"> </w:t>
      </w:r>
      <w:r w:rsidRPr="00561F84">
        <w:rPr>
          <w:rFonts w:ascii="Garamond" w:hAnsi="Garamond"/>
          <w:sz w:val="24"/>
          <w:szCs w:val="24"/>
          <w:lang w:val="sr-Latn-RS"/>
        </w:rPr>
        <w:t>stečajne</w:t>
      </w:r>
      <w:r w:rsidR="00127C56" w:rsidRPr="00561F84">
        <w:rPr>
          <w:rFonts w:ascii="Garamond" w:hAnsi="Garamond"/>
          <w:sz w:val="24"/>
          <w:szCs w:val="24"/>
          <w:lang w:val="sr-Latn-RS"/>
        </w:rPr>
        <w:t xml:space="preserve"> </w:t>
      </w:r>
      <w:r w:rsidRPr="00561F84">
        <w:rPr>
          <w:rFonts w:ascii="Garamond" w:hAnsi="Garamond"/>
          <w:sz w:val="24"/>
          <w:szCs w:val="24"/>
          <w:lang w:val="sr-Latn-RS"/>
        </w:rPr>
        <w:t>reorganizacije</w:t>
      </w:r>
      <w:r w:rsidR="00127C56" w:rsidRPr="00561F84">
        <w:rPr>
          <w:rFonts w:ascii="Garamond" w:hAnsi="Garamond"/>
          <w:sz w:val="24"/>
          <w:szCs w:val="24"/>
          <w:lang w:val="sr-Latn-RS"/>
        </w:rPr>
        <w:t xml:space="preserve">, </w:t>
      </w:r>
      <w:r w:rsidRPr="00561F84">
        <w:rPr>
          <w:rFonts w:ascii="Garamond" w:hAnsi="Garamond"/>
          <w:sz w:val="24"/>
          <w:szCs w:val="24"/>
          <w:lang w:val="sr-Latn-RS"/>
        </w:rPr>
        <w:t>pre</w:t>
      </w:r>
      <w:r w:rsidR="00127C56" w:rsidRPr="00561F84">
        <w:rPr>
          <w:rFonts w:ascii="Garamond" w:hAnsi="Garamond"/>
          <w:sz w:val="24"/>
          <w:szCs w:val="24"/>
          <w:lang w:val="sr-Latn-RS"/>
        </w:rPr>
        <w:t xml:space="preserve"> </w:t>
      </w:r>
      <w:r w:rsidRPr="00561F84">
        <w:rPr>
          <w:rFonts w:ascii="Garamond" w:hAnsi="Garamond"/>
          <w:sz w:val="24"/>
          <w:szCs w:val="24"/>
          <w:lang w:val="sr-Latn-RS"/>
        </w:rPr>
        <w:t>svega</w:t>
      </w:r>
      <w:r w:rsidR="00127C56" w:rsidRPr="00561F84">
        <w:rPr>
          <w:rFonts w:ascii="Garamond" w:hAnsi="Garamond"/>
          <w:sz w:val="24"/>
          <w:szCs w:val="24"/>
          <w:lang w:val="sr-Latn-RS"/>
        </w:rPr>
        <w:t xml:space="preserve"> </w:t>
      </w:r>
      <w:r w:rsidRPr="00561F84">
        <w:rPr>
          <w:rFonts w:ascii="Garamond" w:hAnsi="Garamond"/>
          <w:sz w:val="24"/>
          <w:szCs w:val="24"/>
          <w:lang w:val="sr-Latn-RS"/>
        </w:rPr>
        <w:t>mereći</w:t>
      </w:r>
      <w:r w:rsidR="00127C56" w:rsidRPr="00561F84">
        <w:rPr>
          <w:rFonts w:ascii="Garamond" w:hAnsi="Garamond"/>
          <w:sz w:val="24"/>
          <w:szCs w:val="24"/>
          <w:lang w:val="sr-Latn-RS"/>
        </w:rPr>
        <w:t xml:space="preserve"> </w:t>
      </w:r>
      <w:r w:rsidRPr="00561F84">
        <w:rPr>
          <w:rFonts w:ascii="Garamond" w:hAnsi="Garamond"/>
          <w:sz w:val="24"/>
          <w:szCs w:val="24"/>
          <w:lang w:val="sr-Latn-RS"/>
        </w:rPr>
        <w:t>troškove</w:t>
      </w:r>
      <w:r w:rsidR="00127C56" w:rsidRPr="00561F84">
        <w:rPr>
          <w:rFonts w:ascii="Garamond" w:hAnsi="Garamond"/>
          <w:sz w:val="24"/>
          <w:szCs w:val="24"/>
          <w:lang w:val="sr-Latn-RS"/>
        </w:rPr>
        <w:t xml:space="preserve"> </w:t>
      </w:r>
      <w:r w:rsidRPr="00561F84">
        <w:rPr>
          <w:rFonts w:ascii="Garamond" w:hAnsi="Garamond"/>
          <w:sz w:val="24"/>
          <w:szCs w:val="24"/>
          <w:lang w:val="sr-Latn-RS"/>
        </w:rPr>
        <w:t>oba</w:t>
      </w:r>
      <w:r w:rsidR="00127C56" w:rsidRPr="00561F84">
        <w:rPr>
          <w:rFonts w:ascii="Garamond" w:hAnsi="Garamond"/>
          <w:sz w:val="24"/>
          <w:szCs w:val="24"/>
          <w:lang w:val="sr-Latn-RS"/>
        </w:rPr>
        <w:t xml:space="preserve"> </w:t>
      </w:r>
      <w:r w:rsidRPr="00561F84">
        <w:rPr>
          <w:rFonts w:ascii="Garamond" w:hAnsi="Garamond"/>
          <w:sz w:val="24"/>
          <w:szCs w:val="24"/>
          <w:lang w:val="sr-Latn-RS"/>
        </w:rPr>
        <w:t>modela</w:t>
      </w:r>
      <w:r w:rsidR="00127C56" w:rsidRPr="00561F84">
        <w:rPr>
          <w:rFonts w:ascii="Garamond" w:hAnsi="Garamond"/>
          <w:sz w:val="24"/>
          <w:szCs w:val="24"/>
          <w:lang w:val="sr-Latn-RS"/>
        </w:rPr>
        <w:t xml:space="preserve"> </w:t>
      </w:r>
      <w:r w:rsidRPr="00561F84">
        <w:rPr>
          <w:rFonts w:ascii="Garamond" w:hAnsi="Garamond"/>
          <w:sz w:val="24"/>
          <w:szCs w:val="24"/>
          <w:lang w:val="sr-Latn-RS"/>
        </w:rPr>
        <w:t>sa</w:t>
      </w:r>
      <w:r w:rsidR="00127C56" w:rsidRPr="00561F84">
        <w:rPr>
          <w:rFonts w:ascii="Garamond" w:hAnsi="Garamond"/>
          <w:sz w:val="24"/>
          <w:szCs w:val="24"/>
          <w:lang w:val="sr-Latn-RS"/>
        </w:rPr>
        <w:t xml:space="preserve"> </w:t>
      </w:r>
      <w:r w:rsidRPr="00561F84">
        <w:rPr>
          <w:rFonts w:ascii="Garamond" w:hAnsi="Garamond"/>
          <w:sz w:val="24"/>
          <w:szCs w:val="24"/>
          <w:lang w:val="sr-Latn-RS"/>
        </w:rPr>
        <w:t>aspekta</w:t>
      </w:r>
      <w:r w:rsidR="00127C56" w:rsidRPr="00561F84">
        <w:rPr>
          <w:rFonts w:ascii="Garamond" w:hAnsi="Garamond"/>
          <w:sz w:val="24"/>
          <w:szCs w:val="24"/>
          <w:lang w:val="sr-Latn-RS"/>
        </w:rPr>
        <w:t xml:space="preserve"> </w:t>
      </w:r>
      <w:r w:rsidRPr="00561F84">
        <w:rPr>
          <w:rFonts w:ascii="Garamond" w:hAnsi="Garamond"/>
          <w:sz w:val="24"/>
          <w:szCs w:val="24"/>
          <w:lang w:val="sr-Latn-RS"/>
        </w:rPr>
        <w:t>vremena</w:t>
      </w:r>
      <w:r w:rsidR="00127C56" w:rsidRPr="00561F84">
        <w:rPr>
          <w:rFonts w:ascii="Garamond" w:hAnsi="Garamond"/>
          <w:sz w:val="24"/>
          <w:szCs w:val="24"/>
          <w:lang w:val="sr-Latn-RS"/>
        </w:rPr>
        <w:t xml:space="preserve"> </w:t>
      </w:r>
      <w:r w:rsidRPr="00561F84">
        <w:rPr>
          <w:rFonts w:ascii="Garamond" w:hAnsi="Garamond"/>
          <w:sz w:val="24"/>
          <w:szCs w:val="24"/>
          <w:lang w:val="sr-Latn-RS"/>
        </w:rPr>
        <w:t>koje</w:t>
      </w:r>
      <w:r w:rsidR="00127C56" w:rsidRPr="00561F84">
        <w:rPr>
          <w:rFonts w:ascii="Garamond" w:hAnsi="Garamond"/>
          <w:sz w:val="24"/>
          <w:szCs w:val="24"/>
          <w:lang w:val="sr-Latn-RS"/>
        </w:rPr>
        <w:t xml:space="preserve"> </w:t>
      </w:r>
      <w:r w:rsidRPr="00561F84">
        <w:rPr>
          <w:rFonts w:ascii="Garamond" w:hAnsi="Garamond"/>
          <w:sz w:val="24"/>
          <w:szCs w:val="24"/>
          <w:lang w:val="sr-Latn-RS"/>
        </w:rPr>
        <w:t>dužnik</w:t>
      </w:r>
      <w:r w:rsidR="00127C56" w:rsidRPr="00561F84">
        <w:rPr>
          <w:rFonts w:ascii="Garamond" w:hAnsi="Garamond"/>
          <w:sz w:val="24"/>
          <w:szCs w:val="24"/>
          <w:lang w:val="sr-Latn-RS"/>
        </w:rPr>
        <w:t xml:space="preserve"> </w:t>
      </w:r>
      <w:r w:rsidRPr="00561F84">
        <w:rPr>
          <w:rFonts w:ascii="Garamond" w:hAnsi="Garamond"/>
          <w:sz w:val="24"/>
          <w:szCs w:val="24"/>
          <w:lang w:val="sr-Latn-RS"/>
        </w:rPr>
        <w:t>provede</w:t>
      </w:r>
      <w:r w:rsidR="00127C56" w:rsidRPr="00561F84">
        <w:rPr>
          <w:rFonts w:ascii="Garamond" w:hAnsi="Garamond"/>
          <w:sz w:val="24"/>
          <w:szCs w:val="24"/>
          <w:lang w:val="sr-Latn-RS"/>
        </w:rPr>
        <w:t xml:space="preserve"> </w:t>
      </w:r>
      <w:r w:rsidRPr="00561F84">
        <w:rPr>
          <w:rFonts w:ascii="Garamond" w:hAnsi="Garamond"/>
          <w:sz w:val="24"/>
          <w:szCs w:val="24"/>
          <w:lang w:val="sr-Latn-RS"/>
        </w:rPr>
        <w:t>u</w:t>
      </w:r>
      <w:r w:rsidR="00127C56" w:rsidRPr="00561F84">
        <w:rPr>
          <w:rFonts w:ascii="Garamond" w:hAnsi="Garamond"/>
          <w:sz w:val="24"/>
          <w:szCs w:val="24"/>
          <w:lang w:val="sr-Latn-RS"/>
        </w:rPr>
        <w:t xml:space="preserve"> </w:t>
      </w:r>
      <w:r w:rsidRPr="00561F84">
        <w:rPr>
          <w:rFonts w:ascii="Garamond" w:hAnsi="Garamond"/>
          <w:sz w:val="24"/>
          <w:szCs w:val="24"/>
          <w:lang w:val="sr-Latn-RS"/>
        </w:rPr>
        <w:t>stečajnom</w:t>
      </w:r>
      <w:r w:rsidR="00127C56" w:rsidRPr="00561F84">
        <w:rPr>
          <w:rFonts w:ascii="Garamond" w:hAnsi="Garamond"/>
          <w:sz w:val="24"/>
          <w:szCs w:val="24"/>
          <w:lang w:val="sr-Latn-RS"/>
        </w:rPr>
        <w:t xml:space="preserve"> </w:t>
      </w:r>
      <w:r w:rsidRPr="00561F84">
        <w:rPr>
          <w:rFonts w:ascii="Garamond" w:hAnsi="Garamond"/>
          <w:sz w:val="24"/>
          <w:szCs w:val="24"/>
          <w:lang w:val="sr-Latn-RS"/>
        </w:rPr>
        <w:t>postupku</w:t>
      </w:r>
      <w:r w:rsidR="00504E9A" w:rsidRPr="00561F84">
        <w:rPr>
          <w:rFonts w:ascii="Garamond" w:hAnsi="Garamond"/>
          <w:sz w:val="24"/>
          <w:szCs w:val="24"/>
          <w:lang w:val="sr-Latn-RS"/>
        </w:rPr>
        <w:t xml:space="preserve"> (</w:t>
      </w:r>
      <w:r w:rsidRPr="00561F84">
        <w:rPr>
          <w:rFonts w:ascii="Garamond" w:hAnsi="Garamond"/>
          <w:sz w:val="24"/>
          <w:szCs w:val="24"/>
          <w:lang w:val="sr-Latn-RS"/>
        </w:rPr>
        <w:t>direktni</w:t>
      </w:r>
      <w:r w:rsidR="00504E9A" w:rsidRPr="00561F84">
        <w:rPr>
          <w:rFonts w:ascii="Garamond" w:hAnsi="Garamond"/>
          <w:sz w:val="24"/>
          <w:szCs w:val="24"/>
          <w:lang w:val="sr-Latn-RS"/>
        </w:rPr>
        <w:t xml:space="preserve"> </w:t>
      </w:r>
      <w:r w:rsidRPr="00561F84">
        <w:rPr>
          <w:rFonts w:ascii="Garamond" w:hAnsi="Garamond"/>
          <w:sz w:val="24"/>
          <w:szCs w:val="24"/>
          <w:lang w:val="sr-Latn-RS"/>
        </w:rPr>
        <w:t>troškovi</w:t>
      </w:r>
      <w:r w:rsidR="00504E9A" w:rsidRPr="00561F84">
        <w:rPr>
          <w:rFonts w:ascii="Garamond" w:hAnsi="Garamond"/>
          <w:sz w:val="24"/>
          <w:szCs w:val="24"/>
          <w:lang w:val="sr-Latn-RS"/>
        </w:rPr>
        <w:t>)</w:t>
      </w:r>
      <w:r w:rsidR="00127C56" w:rsidRPr="00561F84">
        <w:rPr>
          <w:rFonts w:ascii="Garamond" w:hAnsi="Garamond"/>
          <w:sz w:val="24"/>
          <w:szCs w:val="24"/>
          <w:lang w:val="sr-Latn-RS"/>
        </w:rPr>
        <w:t>.</w:t>
      </w:r>
      <w:r w:rsidR="008B291B" w:rsidRPr="00561F84">
        <w:rPr>
          <w:rFonts w:ascii="Garamond" w:hAnsi="Garamond"/>
          <w:sz w:val="24"/>
          <w:szCs w:val="24"/>
          <w:lang w:val="sr-Latn-RS"/>
        </w:rPr>
        <w:t xml:space="preserve"> </w:t>
      </w:r>
      <w:r w:rsidRPr="00561F84">
        <w:rPr>
          <w:rFonts w:ascii="Garamond" w:hAnsi="Garamond"/>
          <w:sz w:val="24"/>
          <w:szCs w:val="24"/>
          <w:lang w:val="sr-Latn-RS"/>
        </w:rPr>
        <w:t>S</w:t>
      </w:r>
      <w:r w:rsidR="008B291B" w:rsidRPr="00561F84">
        <w:rPr>
          <w:rFonts w:ascii="Garamond" w:hAnsi="Garamond"/>
          <w:sz w:val="24"/>
          <w:szCs w:val="24"/>
          <w:lang w:val="sr-Latn-RS"/>
        </w:rPr>
        <w:t xml:space="preserve"> </w:t>
      </w:r>
      <w:r w:rsidRPr="00561F84">
        <w:rPr>
          <w:rFonts w:ascii="Garamond" w:hAnsi="Garamond"/>
          <w:sz w:val="24"/>
          <w:szCs w:val="24"/>
          <w:lang w:val="sr-Latn-RS"/>
        </w:rPr>
        <w:t>obzirom</w:t>
      </w:r>
      <w:r w:rsidR="008B291B" w:rsidRPr="00561F84">
        <w:rPr>
          <w:rFonts w:ascii="Garamond" w:hAnsi="Garamond"/>
          <w:sz w:val="24"/>
          <w:szCs w:val="24"/>
          <w:lang w:val="sr-Latn-RS"/>
        </w:rPr>
        <w:t xml:space="preserve"> </w:t>
      </w:r>
      <w:r w:rsidRPr="00561F84">
        <w:rPr>
          <w:rFonts w:ascii="Garamond" w:hAnsi="Garamond"/>
          <w:sz w:val="24"/>
          <w:szCs w:val="24"/>
          <w:lang w:val="sr-Latn-RS"/>
        </w:rPr>
        <w:t>da</w:t>
      </w:r>
      <w:r w:rsidR="00C6799E" w:rsidRPr="00561F84">
        <w:rPr>
          <w:rFonts w:ascii="Garamond" w:hAnsi="Garamond"/>
          <w:sz w:val="24"/>
          <w:szCs w:val="24"/>
          <w:lang w:val="sr-Latn-RS"/>
        </w:rPr>
        <w:t xml:space="preserve"> </w:t>
      </w:r>
      <w:r w:rsidRPr="00561F84">
        <w:rPr>
          <w:rFonts w:ascii="Garamond" w:hAnsi="Garamond"/>
          <w:sz w:val="24"/>
          <w:szCs w:val="24"/>
          <w:lang w:val="sr-Latn-RS"/>
        </w:rPr>
        <w:t>je</w:t>
      </w:r>
      <w:r w:rsidR="00C6799E" w:rsidRPr="00561F84">
        <w:rPr>
          <w:rFonts w:ascii="Garamond" w:hAnsi="Garamond"/>
          <w:sz w:val="24"/>
          <w:szCs w:val="24"/>
          <w:lang w:val="sr-Latn-RS"/>
        </w:rPr>
        <w:t xml:space="preserve"> </w:t>
      </w:r>
      <w:r w:rsidRPr="00561F84">
        <w:rPr>
          <w:rFonts w:ascii="Garamond" w:hAnsi="Garamond"/>
          <w:sz w:val="24"/>
          <w:szCs w:val="24"/>
          <w:lang w:val="sr-Latn-RS"/>
        </w:rPr>
        <w:t>vremenski</w:t>
      </w:r>
      <w:r w:rsidR="00C6799E" w:rsidRPr="00561F84">
        <w:rPr>
          <w:rFonts w:ascii="Garamond" w:hAnsi="Garamond"/>
          <w:sz w:val="24"/>
          <w:szCs w:val="24"/>
          <w:lang w:val="sr-Latn-RS"/>
        </w:rPr>
        <w:t xml:space="preserve"> </w:t>
      </w:r>
      <w:r w:rsidRPr="00561F84">
        <w:rPr>
          <w:rFonts w:ascii="Garamond" w:hAnsi="Garamond"/>
          <w:sz w:val="24"/>
          <w:szCs w:val="24"/>
          <w:lang w:val="sr-Latn-RS"/>
        </w:rPr>
        <w:t>period</w:t>
      </w:r>
      <w:r w:rsidR="00C6799E" w:rsidRPr="00561F84">
        <w:rPr>
          <w:rFonts w:ascii="Garamond" w:hAnsi="Garamond"/>
          <w:sz w:val="24"/>
          <w:szCs w:val="24"/>
          <w:lang w:val="sr-Latn-RS"/>
        </w:rPr>
        <w:t xml:space="preserve"> </w:t>
      </w:r>
      <w:r w:rsidRPr="00561F84">
        <w:rPr>
          <w:rFonts w:ascii="Garamond" w:hAnsi="Garamond"/>
          <w:sz w:val="24"/>
          <w:szCs w:val="24"/>
          <w:lang w:val="sr-Latn-RS"/>
        </w:rPr>
        <w:t>koji</w:t>
      </w:r>
      <w:r w:rsidR="008B291B" w:rsidRPr="00561F84">
        <w:rPr>
          <w:rFonts w:ascii="Garamond" w:hAnsi="Garamond"/>
          <w:sz w:val="24"/>
          <w:szCs w:val="24"/>
          <w:lang w:val="sr-Latn-RS"/>
        </w:rPr>
        <w:t xml:space="preserve"> </w:t>
      </w:r>
      <w:r w:rsidRPr="00561F84">
        <w:rPr>
          <w:rFonts w:ascii="Garamond" w:hAnsi="Garamond"/>
          <w:sz w:val="24"/>
          <w:szCs w:val="24"/>
          <w:lang w:val="sr-Latn-RS"/>
        </w:rPr>
        <w:t>dužnik</w:t>
      </w:r>
      <w:r w:rsidR="008B291B" w:rsidRPr="00561F84">
        <w:rPr>
          <w:rFonts w:ascii="Garamond" w:hAnsi="Garamond"/>
          <w:sz w:val="24"/>
          <w:szCs w:val="24"/>
          <w:lang w:val="sr-Latn-RS"/>
        </w:rPr>
        <w:t xml:space="preserve"> </w:t>
      </w:r>
      <w:r w:rsidRPr="00561F84">
        <w:rPr>
          <w:rFonts w:ascii="Garamond" w:hAnsi="Garamond"/>
          <w:sz w:val="24"/>
          <w:szCs w:val="24"/>
          <w:lang w:val="sr-Latn-RS"/>
        </w:rPr>
        <w:t>provede</w:t>
      </w:r>
      <w:r w:rsidR="008B291B" w:rsidRPr="00561F84">
        <w:rPr>
          <w:rFonts w:ascii="Garamond" w:hAnsi="Garamond"/>
          <w:sz w:val="24"/>
          <w:szCs w:val="24"/>
          <w:lang w:val="sr-Latn-RS"/>
        </w:rPr>
        <w:t xml:space="preserve"> </w:t>
      </w:r>
      <w:r w:rsidRPr="00561F84">
        <w:rPr>
          <w:rFonts w:ascii="Garamond" w:hAnsi="Garamond"/>
          <w:sz w:val="24"/>
          <w:szCs w:val="24"/>
          <w:lang w:val="sr-Latn-RS"/>
        </w:rPr>
        <w:t>u</w:t>
      </w:r>
      <w:r w:rsidR="008B291B" w:rsidRPr="00561F84">
        <w:rPr>
          <w:rFonts w:ascii="Garamond" w:hAnsi="Garamond"/>
          <w:sz w:val="24"/>
          <w:szCs w:val="24"/>
          <w:lang w:val="sr-Latn-RS"/>
        </w:rPr>
        <w:t xml:space="preserve"> </w:t>
      </w:r>
      <w:r w:rsidRPr="00561F84">
        <w:rPr>
          <w:rFonts w:ascii="Garamond" w:hAnsi="Garamond"/>
          <w:sz w:val="24"/>
          <w:szCs w:val="24"/>
          <w:lang w:val="sr-Latn-RS"/>
        </w:rPr>
        <w:t>stečaju</w:t>
      </w:r>
      <w:r w:rsidR="008B291B" w:rsidRPr="00561F84">
        <w:rPr>
          <w:rFonts w:ascii="Garamond" w:hAnsi="Garamond"/>
          <w:sz w:val="24"/>
          <w:szCs w:val="24"/>
          <w:lang w:val="sr-Latn-RS"/>
        </w:rPr>
        <w:t xml:space="preserve"> </w:t>
      </w:r>
      <w:r w:rsidRPr="00561F84">
        <w:rPr>
          <w:rFonts w:ascii="Garamond" w:hAnsi="Garamond"/>
          <w:sz w:val="24"/>
          <w:szCs w:val="24"/>
          <w:lang w:val="sr-Latn-RS"/>
        </w:rPr>
        <w:t>znatno</w:t>
      </w:r>
      <w:r w:rsidR="00C6799E" w:rsidRPr="00561F84">
        <w:rPr>
          <w:rFonts w:ascii="Garamond" w:hAnsi="Garamond"/>
          <w:sz w:val="24"/>
          <w:szCs w:val="24"/>
          <w:lang w:val="sr-Latn-RS"/>
        </w:rPr>
        <w:t xml:space="preserve"> </w:t>
      </w:r>
      <w:r w:rsidRPr="00561F84">
        <w:rPr>
          <w:rFonts w:ascii="Garamond" w:hAnsi="Garamond"/>
          <w:sz w:val="24"/>
          <w:szCs w:val="24"/>
          <w:lang w:val="sr-Latn-RS"/>
        </w:rPr>
        <w:t>kraći</w:t>
      </w:r>
      <w:r w:rsidR="00C6799E" w:rsidRPr="00561F84">
        <w:rPr>
          <w:rFonts w:ascii="Garamond" w:hAnsi="Garamond"/>
          <w:sz w:val="24"/>
          <w:szCs w:val="24"/>
          <w:lang w:val="sr-Latn-RS"/>
        </w:rPr>
        <w:t xml:space="preserve"> </w:t>
      </w:r>
      <w:r w:rsidRPr="00561F84">
        <w:rPr>
          <w:rFonts w:ascii="Garamond" w:hAnsi="Garamond"/>
          <w:sz w:val="24"/>
          <w:szCs w:val="24"/>
          <w:lang w:val="sr-Latn-RS"/>
        </w:rPr>
        <w:t>ukoliko</w:t>
      </w:r>
      <w:r w:rsidR="008B291B" w:rsidRPr="00561F84">
        <w:rPr>
          <w:rFonts w:ascii="Garamond" w:hAnsi="Garamond"/>
          <w:sz w:val="24"/>
          <w:szCs w:val="24"/>
          <w:lang w:val="sr-Latn-RS"/>
        </w:rPr>
        <w:t xml:space="preserve"> </w:t>
      </w:r>
      <w:r w:rsidRPr="00561F84">
        <w:rPr>
          <w:rFonts w:ascii="Garamond" w:hAnsi="Garamond"/>
          <w:sz w:val="24"/>
          <w:szCs w:val="24"/>
          <w:lang w:val="sr-Latn-RS"/>
        </w:rPr>
        <w:t>se</w:t>
      </w:r>
      <w:r w:rsidR="00C6799E" w:rsidRPr="00561F84">
        <w:rPr>
          <w:rFonts w:ascii="Garamond" w:hAnsi="Garamond"/>
          <w:sz w:val="24"/>
          <w:szCs w:val="24"/>
          <w:lang w:val="sr-Latn-RS"/>
        </w:rPr>
        <w:t xml:space="preserve"> </w:t>
      </w:r>
      <w:r w:rsidRPr="00561F84">
        <w:rPr>
          <w:rFonts w:ascii="Garamond" w:hAnsi="Garamond"/>
          <w:sz w:val="24"/>
          <w:szCs w:val="24"/>
          <w:lang w:val="sr-Latn-RS"/>
        </w:rPr>
        <w:t>bazira</w:t>
      </w:r>
      <w:r w:rsidR="00C6799E" w:rsidRPr="00561F84">
        <w:rPr>
          <w:rFonts w:ascii="Garamond" w:hAnsi="Garamond"/>
          <w:sz w:val="24"/>
          <w:szCs w:val="24"/>
          <w:lang w:val="sr-Latn-RS"/>
        </w:rPr>
        <w:t xml:space="preserve"> </w:t>
      </w:r>
      <w:r w:rsidRPr="00561F84">
        <w:rPr>
          <w:rFonts w:ascii="Garamond" w:hAnsi="Garamond"/>
          <w:sz w:val="24"/>
          <w:szCs w:val="24"/>
          <w:lang w:val="sr-Latn-RS"/>
        </w:rPr>
        <w:t>na</w:t>
      </w:r>
      <w:r w:rsidR="008B291B" w:rsidRPr="00561F84">
        <w:rPr>
          <w:rFonts w:ascii="Garamond" w:hAnsi="Garamond"/>
          <w:sz w:val="24"/>
          <w:szCs w:val="24"/>
          <w:lang w:val="sr-Latn-RS"/>
        </w:rPr>
        <w:t xml:space="preserve"> </w:t>
      </w:r>
      <w:r w:rsidR="00A5610D" w:rsidRPr="00561F84">
        <w:rPr>
          <w:rFonts w:ascii="Garamond" w:hAnsi="Garamond"/>
          <w:i/>
          <w:sz w:val="24"/>
          <w:szCs w:val="24"/>
          <w:lang w:val="sr-Latn-RS"/>
        </w:rPr>
        <w:t>prepack</w:t>
      </w:r>
      <w:r w:rsidR="00A5610D" w:rsidRPr="00561F84">
        <w:rPr>
          <w:rFonts w:ascii="Garamond" w:hAnsi="Garamond"/>
          <w:sz w:val="24"/>
          <w:szCs w:val="24"/>
          <w:lang w:val="sr-Latn-RS"/>
        </w:rPr>
        <w:t>-</w:t>
      </w:r>
      <w:r w:rsidRPr="00561F84">
        <w:rPr>
          <w:rFonts w:ascii="Garamond" w:hAnsi="Garamond"/>
          <w:sz w:val="24"/>
          <w:szCs w:val="24"/>
          <w:lang w:val="sr-Latn-RS"/>
        </w:rPr>
        <w:t>u</w:t>
      </w:r>
      <w:r w:rsidR="008B291B" w:rsidRPr="00561F84">
        <w:rPr>
          <w:rFonts w:ascii="Garamond" w:hAnsi="Garamond"/>
          <w:sz w:val="24"/>
          <w:szCs w:val="24"/>
          <w:lang w:val="sr-Latn-RS"/>
        </w:rPr>
        <w:t xml:space="preserve">, </w:t>
      </w:r>
      <w:r w:rsidRPr="00561F84">
        <w:rPr>
          <w:rFonts w:ascii="Garamond" w:hAnsi="Garamond"/>
          <w:sz w:val="24"/>
          <w:szCs w:val="24"/>
          <w:lang w:val="sr-Latn-RS"/>
        </w:rPr>
        <w:t>troškovi</w:t>
      </w:r>
      <w:r w:rsidR="008B291B" w:rsidRPr="00561F84">
        <w:rPr>
          <w:rFonts w:ascii="Garamond" w:hAnsi="Garamond"/>
          <w:sz w:val="24"/>
          <w:szCs w:val="24"/>
          <w:lang w:val="sr-Latn-RS"/>
        </w:rPr>
        <w:t xml:space="preserve"> </w:t>
      </w:r>
      <w:r w:rsidRPr="00561F84">
        <w:rPr>
          <w:rFonts w:ascii="Garamond" w:hAnsi="Garamond"/>
          <w:sz w:val="24"/>
          <w:szCs w:val="24"/>
          <w:lang w:val="sr-Latn-RS"/>
        </w:rPr>
        <w:t>stečajnog</w:t>
      </w:r>
      <w:r w:rsidR="008B291B" w:rsidRPr="00561F84">
        <w:rPr>
          <w:rFonts w:ascii="Garamond" w:hAnsi="Garamond"/>
          <w:sz w:val="24"/>
          <w:szCs w:val="24"/>
          <w:lang w:val="sr-Latn-RS"/>
        </w:rPr>
        <w:t xml:space="preserve"> </w:t>
      </w:r>
      <w:r w:rsidRPr="00561F84">
        <w:rPr>
          <w:rFonts w:ascii="Garamond" w:hAnsi="Garamond"/>
          <w:sz w:val="24"/>
          <w:szCs w:val="24"/>
          <w:lang w:val="sr-Latn-RS"/>
        </w:rPr>
        <w:t>postupka</w:t>
      </w:r>
      <w:r w:rsidR="008B291B" w:rsidRPr="00561F84">
        <w:rPr>
          <w:rFonts w:ascii="Garamond" w:hAnsi="Garamond"/>
          <w:sz w:val="24"/>
          <w:szCs w:val="24"/>
          <w:lang w:val="sr-Latn-RS"/>
        </w:rPr>
        <w:t xml:space="preserve"> </w:t>
      </w:r>
      <w:r w:rsidRPr="00561F84">
        <w:rPr>
          <w:rFonts w:ascii="Garamond" w:hAnsi="Garamond"/>
          <w:sz w:val="24"/>
          <w:szCs w:val="24"/>
          <w:lang w:val="sr-Latn-RS"/>
        </w:rPr>
        <w:t>koji</w:t>
      </w:r>
      <w:r w:rsidR="008B291B" w:rsidRPr="00561F84">
        <w:rPr>
          <w:rFonts w:ascii="Garamond" w:hAnsi="Garamond"/>
          <w:sz w:val="24"/>
          <w:szCs w:val="24"/>
          <w:lang w:val="sr-Latn-RS"/>
        </w:rPr>
        <w:t xml:space="preserve"> </w:t>
      </w:r>
      <w:r w:rsidRPr="00561F84">
        <w:rPr>
          <w:rFonts w:ascii="Garamond" w:hAnsi="Garamond"/>
          <w:sz w:val="24"/>
          <w:szCs w:val="24"/>
          <w:lang w:val="sr-Latn-RS"/>
        </w:rPr>
        <w:t>imaju</w:t>
      </w:r>
      <w:r w:rsidR="008B291B" w:rsidRPr="00561F84">
        <w:rPr>
          <w:rFonts w:ascii="Garamond" w:hAnsi="Garamond"/>
          <w:sz w:val="24"/>
          <w:szCs w:val="24"/>
          <w:lang w:val="sr-Latn-RS"/>
        </w:rPr>
        <w:t xml:space="preserve"> </w:t>
      </w:r>
      <w:r w:rsidRPr="00561F84">
        <w:rPr>
          <w:rFonts w:ascii="Garamond" w:hAnsi="Garamond"/>
          <w:sz w:val="24"/>
          <w:szCs w:val="24"/>
          <w:lang w:val="sr-Latn-RS"/>
        </w:rPr>
        <w:t>prioritet</w:t>
      </w:r>
      <w:r w:rsidR="008B291B" w:rsidRPr="00561F84">
        <w:rPr>
          <w:rFonts w:ascii="Garamond" w:hAnsi="Garamond"/>
          <w:sz w:val="24"/>
          <w:szCs w:val="24"/>
          <w:lang w:val="sr-Latn-RS"/>
        </w:rPr>
        <w:t xml:space="preserve"> </w:t>
      </w:r>
      <w:r w:rsidRPr="00561F84">
        <w:rPr>
          <w:rFonts w:ascii="Garamond" w:hAnsi="Garamond"/>
          <w:sz w:val="24"/>
          <w:szCs w:val="24"/>
          <w:lang w:val="sr-Latn-RS"/>
        </w:rPr>
        <w:t>u</w:t>
      </w:r>
      <w:r w:rsidR="008B291B" w:rsidRPr="00561F84">
        <w:rPr>
          <w:rFonts w:ascii="Garamond" w:hAnsi="Garamond"/>
          <w:sz w:val="24"/>
          <w:szCs w:val="24"/>
          <w:lang w:val="sr-Latn-RS"/>
        </w:rPr>
        <w:t xml:space="preserve"> </w:t>
      </w:r>
      <w:r w:rsidRPr="00561F84">
        <w:rPr>
          <w:rFonts w:ascii="Garamond" w:hAnsi="Garamond"/>
          <w:sz w:val="24"/>
          <w:szCs w:val="24"/>
          <w:lang w:val="sr-Latn-RS"/>
        </w:rPr>
        <w:t>naplati</w:t>
      </w:r>
      <w:r w:rsidR="008B291B" w:rsidRPr="00561F84">
        <w:rPr>
          <w:rFonts w:ascii="Garamond" w:hAnsi="Garamond"/>
          <w:sz w:val="24"/>
          <w:szCs w:val="24"/>
          <w:lang w:val="sr-Latn-RS"/>
        </w:rPr>
        <w:t xml:space="preserve">, </w:t>
      </w:r>
      <w:r w:rsidRPr="00561F84">
        <w:rPr>
          <w:rFonts w:ascii="Garamond" w:hAnsi="Garamond"/>
          <w:sz w:val="24"/>
          <w:szCs w:val="24"/>
          <w:lang w:val="sr-Latn-RS"/>
        </w:rPr>
        <w:t>očigledno</w:t>
      </w:r>
      <w:r w:rsidR="00504E9A" w:rsidRPr="00561F84">
        <w:rPr>
          <w:rFonts w:ascii="Garamond" w:hAnsi="Garamond"/>
          <w:sz w:val="24"/>
          <w:szCs w:val="24"/>
          <w:lang w:val="sr-Latn-RS"/>
        </w:rPr>
        <w:t xml:space="preserve"> </w:t>
      </w:r>
      <w:r w:rsidRPr="00561F84">
        <w:rPr>
          <w:rFonts w:ascii="Garamond" w:hAnsi="Garamond"/>
          <w:sz w:val="24"/>
          <w:szCs w:val="24"/>
          <w:lang w:val="sr-Latn-RS"/>
        </w:rPr>
        <w:t>su</w:t>
      </w:r>
      <w:r w:rsidR="00A5610D" w:rsidRPr="00561F84">
        <w:rPr>
          <w:rFonts w:ascii="Garamond" w:hAnsi="Garamond"/>
          <w:sz w:val="24"/>
          <w:szCs w:val="24"/>
          <w:lang w:val="sr-Latn-RS"/>
        </w:rPr>
        <w:t xml:space="preserve"> </w:t>
      </w:r>
      <w:r w:rsidRPr="00561F84">
        <w:rPr>
          <w:rFonts w:ascii="Garamond" w:hAnsi="Garamond"/>
          <w:sz w:val="24"/>
          <w:szCs w:val="24"/>
          <w:lang w:val="sr-Latn-RS"/>
        </w:rPr>
        <w:t>znatno</w:t>
      </w:r>
      <w:r w:rsidR="008B291B" w:rsidRPr="00561F84">
        <w:rPr>
          <w:rFonts w:ascii="Garamond" w:hAnsi="Garamond"/>
          <w:sz w:val="24"/>
          <w:szCs w:val="24"/>
          <w:lang w:val="sr-Latn-RS"/>
        </w:rPr>
        <w:t xml:space="preserve"> </w:t>
      </w:r>
      <w:r w:rsidRPr="00561F84">
        <w:rPr>
          <w:rFonts w:ascii="Garamond" w:hAnsi="Garamond"/>
          <w:sz w:val="24"/>
          <w:szCs w:val="24"/>
          <w:lang w:val="sr-Latn-RS"/>
        </w:rPr>
        <w:t>niži</w:t>
      </w:r>
      <w:r w:rsidR="008B291B" w:rsidRPr="00561F84">
        <w:rPr>
          <w:rFonts w:ascii="Garamond" w:hAnsi="Garamond"/>
          <w:sz w:val="24"/>
          <w:szCs w:val="24"/>
          <w:lang w:val="sr-Latn-RS"/>
        </w:rPr>
        <w:t xml:space="preserve"> </w:t>
      </w:r>
      <w:r w:rsidRPr="00561F84">
        <w:rPr>
          <w:rFonts w:ascii="Garamond" w:hAnsi="Garamond"/>
          <w:sz w:val="24"/>
          <w:szCs w:val="24"/>
          <w:lang w:val="sr-Latn-RS"/>
        </w:rPr>
        <w:t>nego</w:t>
      </w:r>
      <w:r w:rsidR="008B291B" w:rsidRPr="00561F84">
        <w:rPr>
          <w:rFonts w:ascii="Garamond" w:hAnsi="Garamond"/>
          <w:sz w:val="24"/>
          <w:szCs w:val="24"/>
          <w:lang w:val="sr-Latn-RS"/>
        </w:rPr>
        <w:t xml:space="preserve"> </w:t>
      </w:r>
      <w:r w:rsidRPr="00561F84">
        <w:rPr>
          <w:rFonts w:ascii="Garamond" w:hAnsi="Garamond"/>
          <w:sz w:val="24"/>
          <w:szCs w:val="24"/>
          <w:lang w:val="sr-Latn-RS"/>
        </w:rPr>
        <w:t>kod</w:t>
      </w:r>
      <w:r w:rsidR="008B291B" w:rsidRPr="00561F84">
        <w:rPr>
          <w:rFonts w:ascii="Garamond" w:hAnsi="Garamond"/>
          <w:sz w:val="24"/>
          <w:szCs w:val="24"/>
          <w:lang w:val="sr-Latn-RS"/>
        </w:rPr>
        <w:t xml:space="preserve"> </w:t>
      </w:r>
      <w:r w:rsidRPr="00561F84">
        <w:rPr>
          <w:rFonts w:ascii="Garamond" w:hAnsi="Garamond"/>
          <w:sz w:val="24"/>
          <w:szCs w:val="24"/>
          <w:lang w:val="sr-Latn-RS"/>
        </w:rPr>
        <w:t>redovne</w:t>
      </w:r>
      <w:r w:rsidR="008B291B" w:rsidRPr="00561F84">
        <w:rPr>
          <w:rFonts w:ascii="Garamond" w:hAnsi="Garamond"/>
          <w:sz w:val="24"/>
          <w:szCs w:val="24"/>
          <w:lang w:val="sr-Latn-RS"/>
        </w:rPr>
        <w:t xml:space="preserve"> </w:t>
      </w:r>
      <w:r w:rsidRPr="00561F84">
        <w:rPr>
          <w:rFonts w:ascii="Garamond" w:hAnsi="Garamond"/>
          <w:sz w:val="24"/>
          <w:szCs w:val="24"/>
          <w:lang w:val="sr-Latn-RS"/>
        </w:rPr>
        <w:t>stečajne</w:t>
      </w:r>
      <w:r w:rsidR="008B291B" w:rsidRPr="00561F84">
        <w:rPr>
          <w:rFonts w:ascii="Garamond" w:hAnsi="Garamond"/>
          <w:sz w:val="24"/>
          <w:szCs w:val="24"/>
          <w:lang w:val="sr-Latn-RS"/>
        </w:rPr>
        <w:t xml:space="preserve"> </w:t>
      </w:r>
      <w:r w:rsidRPr="00561F84">
        <w:rPr>
          <w:rFonts w:ascii="Garamond" w:hAnsi="Garamond"/>
          <w:sz w:val="24"/>
          <w:szCs w:val="24"/>
          <w:lang w:val="sr-Latn-RS"/>
        </w:rPr>
        <w:t>reorganizacije</w:t>
      </w:r>
      <w:r w:rsidR="008B291B" w:rsidRPr="00561F84">
        <w:rPr>
          <w:rFonts w:ascii="Garamond" w:hAnsi="Garamond"/>
          <w:sz w:val="24"/>
          <w:szCs w:val="24"/>
          <w:lang w:val="sr-Latn-RS"/>
        </w:rPr>
        <w:t>.</w:t>
      </w:r>
      <w:r w:rsidR="00A5610D" w:rsidRPr="00561F84">
        <w:rPr>
          <w:rFonts w:ascii="Garamond" w:hAnsi="Garamond"/>
          <w:sz w:val="24"/>
          <w:szCs w:val="24"/>
          <w:lang w:val="sr-Latn-RS"/>
        </w:rPr>
        <w:t xml:space="preserve"> </w:t>
      </w:r>
      <w:r w:rsidRPr="00561F84">
        <w:rPr>
          <w:rFonts w:ascii="Garamond" w:hAnsi="Garamond"/>
          <w:sz w:val="24"/>
          <w:szCs w:val="24"/>
          <w:lang w:val="sr-Latn-RS"/>
        </w:rPr>
        <w:t>Međutim</w:t>
      </w:r>
      <w:r w:rsidR="00A5610D" w:rsidRPr="00561F84">
        <w:rPr>
          <w:rFonts w:ascii="Garamond" w:hAnsi="Garamond"/>
          <w:sz w:val="24"/>
          <w:szCs w:val="24"/>
          <w:lang w:val="sr-Latn-RS"/>
        </w:rPr>
        <w:t xml:space="preserve">, </w:t>
      </w:r>
      <w:r w:rsidRPr="00561F84">
        <w:rPr>
          <w:rFonts w:ascii="Garamond" w:hAnsi="Garamond"/>
          <w:sz w:val="24"/>
          <w:szCs w:val="24"/>
          <w:lang w:val="sr-Latn-RS"/>
        </w:rPr>
        <w:t>kod</w:t>
      </w:r>
      <w:r w:rsidR="00A5610D" w:rsidRPr="00561F84">
        <w:rPr>
          <w:rFonts w:ascii="Garamond" w:hAnsi="Garamond"/>
          <w:sz w:val="24"/>
          <w:szCs w:val="24"/>
          <w:lang w:val="sr-Latn-RS"/>
        </w:rPr>
        <w:t xml:space="preserve"> </w:t>
      </w:r>
      <w:r w:rsidRPr="00561F84">
        <w:rPr>
          <w:rFonts w:ascii="Garamond" w:hAnsi="Garamond"/>
          <w:sz w:val="24"/>
          <w:szCs w:val="24"/>
          <w:lang w:val="sr-Latn-RS"/>
        </w:rPr>
        <w:t>ovakvog</w:t>
      </w:r>
      <w:r w:rsidR="00A5610D" w:rsidRPr="00561F84">
        <w:rPr>
          <w:rFonts w:ascii="Garamond" w:hAnsi="Garamond"/>
          <w:sz w:val="24"/>
          <w:szCs w:val="24"/>
          <w:lang w:val="sr-Latn-RS"/>
        </w:rPr>
        <w:t xml:space="preserve"> </w:t>
      </w:r>
      <w:r w:rsidRPr="00561F84">
        <w:rPr>
          <w:rFonts w:ascii="Garamond" w:hAnsi="Garamond"/>
          <w:sz w:val="24"/>
          <w:szCs w:val="24"/>
          <w:lang w:val="sr-Latn-RS"/>
        </w:rPr>
        <w:t>pristupa</w:t>
      </w:r>
      <w:r w:rsidR="00A5610D" w:rsidRPr="00561F84">
        <w:rPr>
          <w:rFonts w:ascii="Garamond" w:hAnsi="Garamond"/>
          <w:sz w:val="24"/>
          <w:szCs w:val="24"/>
          <w:lang w:val="sr-Latn-RS"/>
        </w:rPr>
        <w:t xml:space="preserve"> </w:t>
      </w:r>
      <w:r w:rsidRPr="00561F84">
        <w:rPr>
          <w:rFonts w:ascii="Garamond" w:hAnsi="Garamond"/>
          <w:sz w:val="24"/>
          <w:szCs w:val="24"/>
          <w:lang w:val="sr-Latn-RS"/>
        </w:rPr>
        <w:t>često</w:t>
      </w:r>
      <w:r w:rsidR="00A5610D" w:rsidRPr="00561F84">
        <w:rPr>
          <w:rFonts w:ascii="Garamond" w:hAnsi="Garamond"/>
          <w:sz w:val="24"/>
          <w:szCs w:val="24"/>
          <w:lang w:val="sr-Latn-RS"/>
        </w:rPr>
        <w:t xml:space="preserve"> </w:t>
      </w:r>
      <w:r w:rsidRPr="00561F84">
        <w:rPr>
          <w:rFonts w:ascii="Garamond" w:hAnsi="Garamond"/>
          <w:sz w:val="24"/>
          <w:szCs w:val="24"/>
          <w:lang w:val="sr-Latn-RS"/>
        </w:rPr>
        <w:t>se</w:t>
      </w:r>
      <w:r w:rsidR="00A5610D" w:rsidRPr="00561F84">
        <w:rPr>
          <w:rFonts w:ascii="Garamond" w:hAnsi="Garamond"/>
          <w:sz w:val="24"/>
          <w:szCs w:val="24"/>
          <w:lang w:val="sr-Latn-RS"/>
        </w:rPr>
        <w:t xml:space="preserve"> </w:t>
      </w:r>
      <w:r w:rsidRPr="00561F84">
        <w:rPr>
          <w:rFonts w:ascii="Garamond" w:hAnsi="Garamond"/>
          <w:sz w:val="24"/>
          <w:szCs w:val="24"/>
          <w:lang w:val="sr-Latn-RS"/>
        </w:rPr>
        <w:t>zanemaruju</w:t>
      </w:r>
      <w:r w:rsidR="00A5610D" w:rsidRPr="00561F84">
        <w:rPr>
          <w:rFonts w:ascii="Garamond" w:hAnsi="Garamond"/>
          <w:sz w:val="24"/>
          <w:szCs w:val="24"/>
          <w:lang w:val="sr-Latn-RS"/>
        </w:rPr>
        <w:t xml:space="preserve"> </w:t>
      </w:r>
      <w:r w:rsidRPr="00561F84">
        <w:rPr>
          <w:rFonts w:ascii="Garamond" w:hAnsi="Garamond"/>
          <w:sz w:val="24"/>
          <w:szCs w:val="24"/>
          <w:lang w:val="sr-Latn-RS"/>
        </w:rPr>
        <w:t>troškovi</w:t>
      </w:r>
      <w:r w:rsidR="00A5610D" w:rsidRPr="00561F84">
        <w:rPr>
          <w:rFonts w:ascii="Garamond" w:hAnsi="Garamond"/>
          <w:sz w:val="24"/>
          <w:szCs w:val="24"/>
          <w:lang w:val="sr-Latn-RS"/>
        </w:rPr>
        <w:t xml:space="preserve"> </w:t>
      </w:r>
      <w:r w:rsidRPr="00561F84">
        <w:rPr>
          <w:rFonts w:ascii="Garamond" w:hAnsi="Garamond"/>
          <w:sz w:val="24"/>
          <w:szCs w:val="24"/>
          <w:lang w:val="sr-Latn-RS"/>
        </w:rPr>
        <w:t>koje</w:t>
      </w:r>
      <w:r w:rsidR="00A5610D" w:rsidRPr="00561F84">
        <w:rPr>
          <w:rFonts w:ascii="Garamond" w:hAnsi="Garamond"/>
          <w:sz w:val="24"/>
          <w:szCs w:val="24"/>
          <w:lang w:val="sr-Latn-RS"/>
        </w:rPr>
        <w:t xml:space="preserve"> </w:t>
      </w:r>
      <w:r w:rsidRPr="00561F84">
        <w:rPr>
          <w:rFonts w:ascii="Garamond" w:hAnsi="Garamond"/>
          <w:sz w:val="24"/>
          <w:szCs w:val="24"/>
          <w:lang w:val="sr-Latn-RS"/>
        </w:rPr>
        <w:t>podnosilac</w:t>
      </w:r>
      <w:r w:rsidR="00A5610D" w:rsidRPr="00561F84">
        <w:rPr>
          <w:rFonts w:ascii="Garamond" w:hAnsi="Garamond"/>
          <w:sz w:val="24"/>
          <w:szCs w:val="24"/>
          <w:lang w:val="sr-Latn-RS"/>
        </w:rPr>
        <w:t xml:space="preserve"> </w:t>
      </w:r>
      <w:r w:rsidR="00A5610D" w:rsidRPr="00561F84">
        <w:rPr>
          <w:rFonts w:ascii="Garamond" w:hAnsi="Garamond"/>
          <w:i/>
          <w:sz w:val="24"/>
          <w:szCs w:val="24"/>
          <w:lang w:val="sr-Latn-RS"/>
        </w:rPr>
        <w:t>prepack</w:t>
      </w:r>
      <w:r w:rsidR="00A5610D" w:rsidRPr="00561F84">
        <w:rPr>
          <w:rFonts w:ascii="Garamond" w:hAnsi="Garamond"/>
          <w:sz w:val="24"/>
          <w:szCs w:val="24"/>
          <w:lang w:val="sr-Latn-RS"/>
        </w:rPr>
        <w:t>-</w:t>
      </w:r>
      <w:r w:rsidRPr="00561F84">
        <w:rPr>
          <w:rFonts w:ascii="Garamond" w:hAnsi="Garamond"/>
          <w:sz w:val="24"/>
          <w:szCs w:val="24"/>
          <w:lang w:val="sr-Latn-RS"/>
        </w:rPr>
        <w:t>a</w:t>
      </w:r>
      <w:r w:rsidR="00A5610D" w:rsidRPr="00561F84">
        <w:rPr>
          <w:rFonts w:ascii="Garamond" w:hAnsi="Garamond"/>
          <w:sz w:val="24"/>
          <w:szCs w:val="24"/>
          <w:lang w:val="sr-Latn-RS"/>
        </w:rPr>
        <w:t xml:space="preserve"> </w:t>
      </w:r>
      <w:r w:rsidRPr="00561F84">
        <w:rPr>
          <w:rFonts w:ascii="Garamond" w:hAnsi="Garamond"/>
          <w:sz w:val="24"/>
          <w:szCs w:val="24"/>
          <w:lang w:val="sr-Latn-RS"/>
        </w:rPr>
        <w:t>ima</w:t>
      </w:r>
      <w:r w:rsidR="00A5610D" w:rsidRPr="00561F84">
        <w:rPr>
          <w:rFonts w:ascii="Garamond" w:hAnsi="Garamond"/>
          <w:sz w:val="24"/>
          <w:szCs w:val="24"/>
          <w:lang w:val="sr-Latn-RS"/>
        </w:rPr>
        <w:t xml:space="preserve"> </w:t>
      </w:r>
      <w:r w:rsidRPr="00561F84">
        <w:rPr>
          <w:rFonts w:ascii="Garamond" w:hAnsi="Garamond"/>
          <w:sz w:val="24"/>
          <w:szCs w:val="24"/>
          <w:lang w:val="sr-Latn-RS"/>
        </w:rPr>
        <w:t>u</w:t>
      </w:r>
      <w:r w:rsidR="00A5610D" w:rsidRPr="00561F84">
        <w:rPr>
          <w:rFonts w:ascii="Garamond" w:hAnsi="Garamond"/>
          <w:sz w:val="24"/>
          <w:szCs w:val="24"/>
          <w:lang w:val="sr-Latn-RS"/>
        </w:rPr>
        <w:t xml:space="preserve"> </w:t>
      </w:r>
      <w:r w:rsidRPr="00561F84">
        <w:rPr>
          <w:rFonts w:ascii="Garamond" w:hAnsi="Garamond"/>
          <w:sz w:val="24"/>
          <w:szCs w:val="24"/>
          <w:lang w:val="sr-Latn-RS"/>
        </w:rPr>
        <w:t>predstečajnoj</w:t>
      </w:r>
      <w:r w:rsidR="00A5610D" w:rsidRPr="00561F84">
        <w:rPr>
          <w:rFonts w:ascii="Garamond" w:hAnsi="Garamond"/>
          <w:sz w:val="24"/>
          <w:szCs w:val="24"/>
          <w:lang w:val="sr-Latn-RS"/>
        </w:rPr>
        <w:t xml:space="preserve"> </w:t>
      </w:r>
      <w:r w:rsidRPr="00561F84">
        <w:rPr>
          <w:rFonts w:ascii="Garamond" w:hAnsi="Garamond"/>
          <w:sz w:val="24"/>
          <w:szCs w:val="24"/>
          <w:lang w:val="sr-Latn-RS"/>
        </w:rPr>
        <w:t>fazi</w:t>
      </w:r>
      <w:r w:rsidR="00504E9A" w:rsidRPr="00561F84">
        <w:rPr>
          <w:rFonts w:ascii="Garamond" w:hAnsi="Garamond"/>
          <w:sz w:val="24"/>
          <w:szCs w:val="24"/>
          <w:lang w:val="sr-Latn-RS"/>
        </w:rPr>
        <w:t xml:space="preserve"> (</w:t>
      </w:r>
      <w:r w:rsidRPr="00561F84">
        <w:rPr>
          <w:rFonts w:ascii="Garamond" w:hAnsi="Garamond"/>
          <w:sz w:val="24"/>
          <w:szCs w:val="24"/>
          <w:lang w:val="sr-Latn-RS"/>
        </w:rPr>
        <w:t>indirektni</w:t>
      </w:r>
      <w:r w:rsidR="00504E9A" w:rsidRPr="00561F84">
        <w:rPr>
          <w:rFonts w:ascii="Garamond" w:hAnsi="Garamond"/>
          <w:sz w:val="24"/>
          <w:szCs w:val="24"/>
          <w:lang w:val="sr-Latn-RS"/>
        </w:rPr>
        <w:t xml:space="preserve"> </w:t>
      </w:r>
      <w:r w:rsidRPr="00561F84">
        <w:rPr>
          <w:rFonts w:ascii="Garamond" w:hAnsi="Garamond"/>
          <w:sz w:val="24"/>
          <w:szCs w:val="24"/>
          <w:lang w:val="sr-Latn-RS"/>
        </w:rPr>
        <w:t>troškovi</w:t>
      </w:r>
      <w:r w:rsidR="00504E9A" w:rsidRPr="00561F84">
        <w:rPr>
          <w:rFonts w:ascii="Garamond" w:hAnsi="Garamond"/>
          <w:sz w:val="24"/>
          <w:szCs w:val="24"/>
          <w:lang w:val="sr-Latn-RS"/>
        </w:rPr>
        <w:t>)</w:t>
      </w:r>
      <w:r w:rsidR="00A5610D" w:rsidRPr="00561F84">
        <w:rPr>
          <w:rFonts w:ascii="Garamond" w:hAnsi="Garamond"/>
          <w:sz w:val="24"/>
          <w:szCs w:val="24"/>
          <w:lang w:val="sr-Latn-RS"/>
        </w:rPr>
        <w:t xml:space="preserve">, </w:t>
      </w:r>
      <w:r w:rsidRPr="00561F84">
        <w:rPr>
          <w:rFonts w:ascii="Garamond" w:hAnsi="Garamond"/>
          <w:sz w:val="24"/>
          <w:szCs w:val="24"/>
          <w:lang w:val="sr-Latn-RS"/>
        </w:rPr>
        <w:t>a</w:t>
      </w:r>
      <w:r w:rsidR="00A5610D" w:rsidRPr="00561F84">
        <w:rPr>
          <w:rFonts w:ascii="Garamond" w:hAnsi="Garamond"/>
          <w:sz w:val="24"/>
          <w:szCs w:val="24"/>
          <w:lang w:val="sr-Latn-RS"/>
        </w:rPr>
        <w:t xml:space="preserve"> </w:t>
      </w:r>
      <w:r w:rsidRPr="00561F84">
        <w:rPr>
          <w:rFonts w:ascii="Garamond" w:hAnsi="Garamond"/>
          <w:sz w:val="24"/>
          <w:szCs w:val="24"/>
          <w:lang w:val="sr-Latn-RS"/>
        </w:rPr>
        <w:t>koji</w:t>
      </w:r>
      <w:r w:rsidR="00A5610D" w:rsidRPr="00561F84">
        <w:rPr>
          <w:rFonts w:ascii="Garamond" w:hAnsi="Garamond"/>
          <w:sz w:val="24"/>
          <w:szCs w:val="24"/>
          <w:lang w:val="sr-Latn-RS"/>
        </w:rPr>
        <w:t xml:space="preserve"> </w:t>
      </w:r>
      <w:r w:rsidRPr="00561F84">
        <w:rPr>
          <w:rFonts w:ascii="Garamond" w:hAnsi="Garamond"/>
          <w:sz w:val="24"/>
          <w:szCs w:val="24"/>
          <w:lang w:val="sr-Latn-RS"/>
        </w:rPr>
        <w:t>se</w:t>
      </w:r>
      <w:r w:rsidR="00A5610D" w:rsidRPr="00561F84">
        <w:rPr>
          <w:rFonts w:ascii="Garamond" w:hAnsi="Garamond"/>
          <w:sz w:val="24"/>
          <w:szCs w:val="24"/>
          <w:lang w:val="sr-Latn-RS"/>
        </w:rPr>
        <w:t xml:space="preserve"> </w:t>
      </w:r>
      <w:r w:rsidRPr="00561F84">
        <w:rPr>
          <w:rFonts w:ascii="Garamond" w:hAnsi="Garamond"/>
          <w:sz w:val="24"/>
          <w:szCs w:val="24"/>
          <w:lang w:val="sr-Latn-RS"/>
        </w:rPr>
        <w:t>odnose</w:t>
      </w:r>
      <w:r w:rsidR="00A5610D" w:rsidRPr="00561F84">
        <w:rPr>
          <w:rFonts w:ascii="Garamond" w:hAnsi="Garamond"/>
          <w:sz w:val="24"/>
          <w:szCs w:val="24"/>
          <w:lang w:val="sr-Latn-RS"/>
        </w:rPr>
        <w:t xml:space="preserve"> </w:t>
      </w:r>
      <w:r w:rsidRPr="00561F84">
        <w:rPr>
          <w:rFonts w:ascii="Garamond" w:hAnsi="Garamond"/>
          <w:sz w:val="24"/>
          <w:szCs w:val="24"/>
          <w:lang w:val="sr-Latn-RS"/>
        </w:rPr>
        <w:t>na</w:t>
      </w:r>
      <w:r w:rsidR="00A5610D" w:rsidRPr="00561F84">
        <w:rPr>
          <w:rFonts w:ascii="Garamond" w:hAnsi="Garamond"/>
          <w:sz w:val="24"/>
          <w:szCs w:val="24"/>
          <w:lang w:val="sr-Latn-RS"/>
        </w:rPr>
        <w:t xml:space="preserve"> </w:t>
      </w:r>
      <w:r w:rsidRPr="00561F84">
        <w:rPr>
          <w:rFonts w:ascii="Garamond" w:hAnsi="Garamond"/>
          <w:sz w:val="24"/>
          <w:szCs w:val="24"/>
          <w:lang w:val="sr-Latn-RS"/>
        </w:rPr>
        <w:t>izradu</w:t>
      </w:r>
      <w:r w:rsidR="00A5610D" w:rsidRPr="00561F84">
        <w:rPr>
          <w:rFonts w:ascii="Garamond" w:hAnsi="Garamond"/>
          <w:sz w:val="24"/>
          <w:szCs w:val="24"/>
          <w:lang w:val="sr-Latn-RS"/>
        </w:rPr>
        <w:t xml:space="preserve"> </w:t>
      </w:r>
      <w:r w:rsidRPr="00561F84">
        <w:rPr>
          <w:rFonts w:ascii="Garamond" w:hAnsi="Garamond"/>
          <w:sz w:val="24"/>
          <w:szCs w:val="24"/>
          <w:lang w:val="sr-Latn-RS"/>
        </w:rPr>
        <w:t>plana</w:t>
      </w:r>
      <w:r w:rsidR="00A5610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A5610D" w:rsidRPr="00561F84">
        <w:rPr>
          <w:rFonts w:ascii="Garamond" w:hAnsi="Garamond"/>
          <w:sz w:val="24"/>
          <w:szCs w:val="24"/>
          <w:lang w:val="sr-Latn-RS"/>
        </w:rPr>
        <w:t xml:space="preserve"> </w:t>
      </w:r>
      <w:r w:rsidRPr="00561F84">
        <w:rPr>
          <w:rFonts w:ascii="Garamond" w:hAnsi="Garamond"/>
          <w:sz w:val="24"/>
          <w:szCs w:val="24"/>
          <w:lang w:val="sr-Latn-RS"/>
        </w:rPr>
        <w:t>i</w:t>
      </w:r>
      <w:r w:rsidR="00A5610D" w:rsidRPr="00561F84">
        <w:rPr>
          <w:rFonts w:ascii="Garamond" w:hAnsi="Garamond"/>
          <w:sz w:val="24"/>
          <w:szCs w:val="24"/>
          <w:lang w:val="sr-Latn-RS"/>
        </w:rPr>
        <w:t xml:space="preserve"> </w:t>
      </w:r>
      <w:r w:rsidRPr="00561F84">
        <w:rPr>
          <w:rFonts w:ascii="Garamond" w:hAnsi="Garamond"/>
          <w:sz w:val="24"/>
          <w:szCs w:val="24"/>
          <w:lang w:val="sr-Latn-RS"/>
        </w:rPr>
        <w:t>neretko</w:t>
      </w:r>
      <w:r w:rsidR="00A5610D" w:rsidRPr="00561F84">
        <w:rPr>
          <w:rFonts w:ascii="Garamond" w:hAnsi="Garamond"/>
          <w:sz w:val="24"/>
          <w:szCs w:val="24"/>
          <w:lang w:val="sr-Latn-RS"/>
        </w:rPr>
        <w:t xml:space="preserve"> </w:t>
      </w:r>
      <w:r w:rsidRPr="00561F84">
        <w:rPr>
          <w:rFonts w:ascii="Garamond" w:hAnsi="Garamond"/>
          <w:sz w:val="24"/>
          <w:szCs w:val="24"/>
          <w:lang w:val="sr-Latn-RS"/>
        </w:rPr>
        <w:t>mukotrpne</w:t>
      </w:r>
      <w:r w:rsidR="00A5610D" w:rsidRPr="00561F84">
        <w:rPr>
          <w:rFonts w:ascii="Garamond" w:hAnsi="Garamond"/>
          <w:sz w:val="24"/>
          <w:szCs w:val="24"/>
          <w:lang w:val="sr-Latn-RS"/>
        </w:rPr>
        <w:t xml:space="preserve"> </w:t>
      </w:r>
      <w:r w:rsidRPr="00561F84">
        <w:rPr>
          <w:rFonts w:ascii="Garamond" w:hAnsi="Garamond"/>
          <w:sz w:val="24"/>
          <w:szCs w:val="24"/>
          <w:lang w:val="sr-Latn-RS"/>
        </w:rPr>
        <w:t>pregovore</w:t>
      </w:r>
      <w:r w:rsidR="00A5610D" w:rsidRPr="00561F84">
        <w:rPr>
          <w:rFonts w:ascii="Garamond" w:hAnsi="Garamond"/>
          <w:sz w:val="24"/>
          <w:szCs w:val="24"/>
          <w:lang w:val="sr-Latn-RS"/>
        </w:rPr>
        <w:t xml:space="preserve"> </w:t>
      </w:r>
      <w:r w:rsidRPr="00561F84">
        <w:rPr>
          <w:rFonts w:ascii="Garamond" w:hAnsi="Garamond"/>
          <w:sz w:val="24"/>
          <w:szCs w:val="24"/>
          <w:lang w:val="sr-Latn-RS"/>
        </w:rPr>
        <w:t>s</w:t>
      </w:r>
      <w:r w:rsidR="00A5610D" w:rsidRPr="00561F84">
        <w:rPr>
          <w:rFonts w:ascii="Garamond" w:hAnsi="Garamond"/>
          <w:sz w:val="24"/>
          <w:szCs w:val="24"/>
          <w:lang w:val="sr-Latn-RS"/>
        </w:rPr>
        <w:t xml:space="preserve"> </w:t>
      </w:r>
      <w:r w:rsidRPr="00561F84">
        <w:rPr>
          <w:rFonts w:ascii="Garamond" w:hAnsi="Garamond"/>
          <w:sz w:val="24"/>
          <w:szCs w:val="24"/>
          <w:lang w:val="sr-Latn-RS"/>
        </w:rPr>
        <w:t>poveriocima</w:t>
      </w:r>
      <w:r w:rsidR="00A5610D" w:rsidRPr="00561F84">
        <w:rPr>
          <w:rFonts w:ascii="Garamond" w:hAnsi="Garamond"/>
          <w:sz w:val="24"/>
          <w:szCs w:val="24"/>
          <w:lang w:val="sr-Latn-RS"/>
        </w:rPr>
        <w:t xml:space="preserve"> </w:t>
      </w:r>
      <w:r w:rsidRPr="00561F84">
        <w:rPr>
          <w:rFonts w:ascii="Garamond" w:hAnsi="Garamond"/>
          <w:sz w:val="24"/>
          <w:szCs w:val="24"/>
          <w:lang w:val="sr-Latn-RS"/>
        </w:rPr>
        <w:t>koji</w:t>
      </w:r>
      <w:r w:rsidR="00A5610D" w:rsidRPr="00561F84">
        <w:rPr>
          <w:rFonts w:ascii="Garamond" w:hAnsi="Garamond"/>
          <w:sz w:val="24"/>
          <w:szCs w:val="24"/>
          <w:lang w:val="sr-Latn-RS"/>
        </w:rPr>
        <w:t xml:space="preserve"> </w:t>
      </w:r>
      <w:r w:rsidRPr="00561F84">
        <w:rPr>
          <w:rFonts w:ascii="Garamond" w:hAnsi="Garamond"/>
          <w:sz w:val="24"/>
          <w:szCs w:val="24"/>
          <w:lang w:val="sr-Latn-RS"/>
        </w:rPr>
        <w:t>mogu</w:t>
      </w:r>
      <w:r w:rsidR="00A5610D" w:rsidRPr="00561F84">
        <w:rPr>
          <w:rFonts w:ascii="Garamond" w:hAnsi="Garamond"/>
          <w:sz w:val="24"/>
          <w:szCs w:val="24"/>
          <w:lang w:val="sr-Latn-RS"/>
        </w:rPr>
        <w:t xml:space="preserve"> </w:t>
      </w:r>
      <w:r w:rsidRPr="00561F84">
        <w:rPr>
          <w:rFonts w:ascii="Garamond" w:hAnsi="Garamond"/>
          <w:sz w:val="24"/>
          <w:szCs w:val="24"/>
          <w:lang w:val="sr-Latn-RS"/>
        </w:rPr>
        <w:t>trajati</w:t>
      </w:r>
      <w:r w:rsidR="00A5610D" w:rsidRPr="00561F84">
        <w:rPr>
          <w:rFonts w:ascii="Garamond" w:hAnsi="Garamond"/>
          <w:sz w:val="24"/>
          <w:szCs w:val="24"/>
          <w:lang w:val="sr-Latn-RS"/>
        </w:rPr>
        <w:t xml:space="preserve"> </w:t>
      </w:r>
      <w:r w:rsidRPr="00561F84">
        <w:rPr>
          <w:rFonts w:ascii="Garamond" w:hAnsi="Garamond"/>
          <w:sz w:val="24"/>
          <w:szCs w:val="24"/>
          <w:lang w:val="sr-Latn-RS"/>
        </w:rPr>
        <w:t>mesecima</w:t>
      </w:r>
      <w:r w:rsidR="00A5610D" w:rsidRPr="00561F84">
        <w:rPr>
          <w:rFonts w:ascii="Garamond" w:hAnsi="Garamond"/>
          <w:sz w:val="24"/>
          <w:szCs w:val="24"/>
          <w:lang w:val="sr-Latn-RS"/>
        </w:rPr>
        <w:t xml:space="preserve">. </w:t>
      </w:r>
      <w:r w:rsidRPr="00561F84">
        <w:rPr>
          <w:rFonts w:ascii="Garamond" w:hAnsi="Garamond"/>
          <w:sz w:val="24"/>
          <w:szCs w:val="24"/>
          <w:lang w:val="sr-Latn-RS"/>
        </w:rPr>
        <w:t>Dakle</w:t>
      </w:r>
      <w:r w:rsidR="00A5610D" w:rsidRPr="00561F84">
        <w:rPr>
          <w:rFonts w:ascii="Garamond" w:hAnsi="Garamond"/>
          <w:sz w:val="24"/>
          <w:szCs w:val="24"/>
          <w:lang w:val="sr-Latn-RS"/>
        </w:rPr>
        <w:t xml:space="preserve">, </w:t>
      </w:r>
      <w:r w:rsidRPr="00561F84">
        <w:rPr>
          <w:rFonts w:ascii="Garamond" w:hAnsi="Garamond"/>
          <w:sz w:val="24"/>
          <w:szCs w:val="24"/>
          <w:lang w:val="sr-Latn-RS"/>
        </w:rPr>
        <w:t>kad</w:t>
      </w:r>
      <w:r w:rsidR="00A5610D" w:rsidRPr="00561F84">
        <w:rPr>
          <w:rFonts w:ascii="Garamond" w:hAnsi="Garamond"/>
          <w:sz w:val="24"/>
          <w:szCs w:val="24"/>
          <w:lang w:val="sr-Latn-RS"/>
        </w:rPr>
        <w:t xml:space="preserve"> </w:t>
      </w:r>
      <w:r w:rsidRPr="00561F84">
        <w:rPr>
          <w:rFonts w:ascii="Garamond" w:hAnsi="Garamond"/>
          <w:sz w:val="24"/>
          <w:szCs w:val="24"/>
          <w:lang w:val="sr-Latn-RS"/>
        </w:rPr>
        <w:t>se</w:t>
      </w:r>
      <w:r w:rsidR="00A5610D" w:rsidRPr="00561F84">
        <w:rPr>
          <w:rFonts w:ascii="Garamond" w:hAnsi="Garamond"/>
          <w:sz w:val="24"/>
          <w:szCs w:val="24"/>
          <w:lang w:val="sr-Latn-RS"/>
        </w:rPr>
        <w:t xml:space="preserve"> </w:t>
      </w:r>
      <w:r w:rsidRPr="00561F84">
        <w:rPr>
          <w:rFonts w:ascii="Garamond" w:hAnsi="Garamond"/>
          <w:sz w:val="24"/>
          <w:szCs w:val="24"/>
          <w:lang w:val="sr-Latn-RS"/>
        </w:rPr>
        <w:t>uzmu</w:t>
      </w:r>
      <w:r w:rsidR="00A5610D" w:rsidRPr="00561F84">
        <w:rPr>
          <w:rFonts w:ascii="Garamond" w:hAnsi="Garamond"/>
          <w:sz w:val="24"/>
          <w:szCs w:val="24"/>
          <w:lang w:val="sr-Latn-RS"/>
        </w:rPr>
        <w:t xml:space="preserve"> </w:t>
      </w:r>
      <w:r w:rsidRPr="00561F84">
        <w:rPr>
          <w:rFonts w:ascii="Garamond" w:hAnsi="Garamond"/>
          <w:sz w:val="24"/>
          <w:szCs w:val="24"/>
          <w:lang w:val="sr-Latn-RS"/>
        </w:rPr>
        <w:t>u</w:t>
      </w:r>
      <w:r w:rsidR="00A5610D" w:rsidRPr="00561F84">
        <w:rPr>
          <w:rFonts w:ascii="Garamond" w:hAnsi="Garamond"/>
          <w:sz w:val="24"/>
          <w:szCs w:val="24"/>
          <w:lang w:val="sr-Latn-RS"/>
        </w:rPr>
        <w:t xml:space="preserve"> </w:t>
      </w:r>
      <w:r w:rsidRPr="00561F84">
        <w:rPr>
          <w:rFonts w:ascii="Garamond" w:hAnsi="Garamond"/>
          <w:sz w:val="24"/>
          <w:szCs w:val="24"/>
          <w:lang w:val="sr-Latn-RS"/>
        </w:rPr>
        <w:t>obzir</w:t>
      </w:r>
      <w:r w:rsidR="00A5610D" w:rsidRPr="00561F84">
        <w:rPr>
          <w:rFonts w:ascii="Garamond" w:hAnsi="Garamond"/>
          <w:sz w:val="24"/>
          <w:szCs w:val="24"/>
          <w:lang w:val="sr-Latn-RS"/>
        </w:rPr>
        <w:t xml:space="preserve"> </w:t>
      </w:r>
      <w:r w:rsidRPr="00561F84">
        <w:rPr>
          <w:rFonts w:ascii="Garamond" w:hAnsi="Garamond"/>
          <w:sz w:val="24"/>
          <w:szCs w:val="24"/>
          <w:lang w:val="sr-Latn-RS"/>
        </w:rPr>
        <w:t>i</w:t>
      </w:r>
      <w:r w:rsidR="00A5610D" w:rsidRPr="00561F84">
        <w:rPr>
          <w:rFonts w:ascii="Garamond" w:hAnsi="Garamond"/>
          <w:sz w:val="24"/>
          <w:szCs w:val="24"/>
          <w:lang w:val="sr-Latn-RS"/>
        </w:rPr>
        <w:t xml:space="preserve"> </w:t>
      </w:r>
      <w:r w:rsidRPr="00561F84">
        <w:rPr>
          <w:rFonts w:ascii="Garamond" w:hAnsi="Garamond"/>
          <w:sz w:val="24"/>
          <w:szCs w:val="24"/>
          <w:lang w:val="sr-Latn-RS"/>
        </w:rPr>
        <w:t>predstečajni</w:t>
      </w:r>
      <w:r w:rsidR="00A5610D" w:rsidRPr="00561F84">
        <w:rPr>
          <w:rFonts w:ascii="Garamond" w:hAnsi="Garamond"/>
          <w:sz w:val="24"/>
          <w:szCs w:val="24"/>
          <w:lang w:val="sr-Latn-RS"/>
        </w:rPr>
        <w:t xml:space="preserve"> </w:t>
      </w:r>
      <w:r w:rsidRPr="00561F84">
        <w:rPr>
          <w:rFonts w:ascii="Garamond" w:hAnsi="Garamond"/>
          <w:sz w:val="24"/>
          <w:szCs w:val="24"/>
          <w:lang w:val="sr-Latn-RS"/>
        </w:rPr>
        <w:t>troškovi</w:t>
      </w:r>
      <w:r w:rsidR="00A5610D" w:rsidRPr="00561F84">
        <w:rPr>
          <w:rFonts w:ascii="Garamond" w:hAnsi="Garamond"/>
          <w:sz w:val="24"/>
          <w:szCs w:val="24"/>
          <w:lang w:val="sr-Latn-RS"/>
        </w:rPr>
        <w:t xml:space="preserve"> </w:t>
      </w:r>
      <w:r w:rsidRPr="00561F84">
        <w:rPr>
          <w:rFonts w:ascii="Garamond" w:hAnsi="Garamond"/>
          <w:sz w:val="24"/>
          <w:szCs w:val="24"/>
          <w:lang w:val="sr-Latn-RS"/>
        </w:rPr>
        <w:t>podnosioca</w:t>
      </w:r>
      <w:r w:rsidR="00A5610D" w:rsidRPr="00561F84">
        <w:rPr>
          <w:rFonts w:ascii="Garamond" w:hAnsi="Garamond"/>
          <w:sz w:val="24"/>
          <w:szCs w:val="24"/>
          <w:lang w:val="sr-Latn-RS"/>
        </w:rPr>
        <w:t xml:space="preserve"> </w:t>
      </w:r>
      <w:r w:rsidR="00A5610D" w:rsidRPr="00561F84">
        <w:rPr>
          <w:rFonts w:ascii="Garamond" w:hAnsi="Garamond"/>
          <w:i/>
          <w:sz w:val="24"/>
          <w:szCs w:val="24"/>
          <w:lang w:val="sr-Latn-RS"/>
        </w:rPr>
        <w:t>prepack</w:t>
      </w:r>
      <w:r w:rsidR="00A5610D" w:rsidRPr="00561F84">
        <w:rPr>
          <w:rFonts w:ascii="Garamond" w:hAnsi="Garamond"/>
          <w:sz w:val="24"/>
          <w:szCs w:val="24"/>
          <w:lang w:val="sr-Latn-RS"/>
        </w:rPr>
        <w:t>-</w:t>
      </w:r>
      <w:r w:rsidRPr="00561F84">
        <w:rPr>
          <w:rFonts w:ascii="Garamond" w:hAnsi="Garamond"/>
          <w:sz w:val="24"/>
          <w:szCs w:val="24"/>
          <w:lang w:val="sr-Latn-RS"/>
        </w:rPr>
        <w:t>a</w:t>
      </w:r>
      <w:r w:rsidR="00504E9A" w:rsidRPr="00561F84">
        <w:rPr>
          <w:rFonts w:ascii="Garamond" w:hAnsi="Garamond"/>
          <w:sz w:val="24"/>
          <w:szCs w:val="24"/>
          <w:lang w:val="sr-Latn-RS"/>
        </w:rPr>
        <w:t xml:space="preserve"> </w:t>
      </w:r>
      <w:r w:rsidR="00A5610D" w:rsidRPr="00561F84">
        <w:rPr>
          <w:rFonts w:ascii="Garamond" w:hAnsi="Garamond"/>
          <w:sz w:val="24"/>
          <w:szCs w:val="24"/>
          <w:lang w:val="sr-Latn-RS"/>
        </w:rPr>
        <w:t xml:space="preserve">– </w:t>
      </w:r>
      <w:r w:rsidRPr="00561F84">
        <w:rPr>
          <w:rFonts w:ascii="Garamond" w:hAnsi="Garamond"/>
          <w:sz w:val="24"/>
          <w:szCs w:val="24"/>
          <w:lang w:val="sr-Latn-RS"/>
        </w:rPr>
        <w:t>ukupni</w:t>
      </w:r>
      <w:r w:rsidR="00A5610D" w:rsidRPr="00561F84">
        <w:rPr>
          <w:rFonts w:ascii="Garamond" w:hAnsi="Garamond"/>
          <w:sz w:val="24"/>
          <w:szCs w:val="24"/>
          <w:lang w:val="sr-Latn-RS"/>
        </w:rPr>
        <w:t xml:space="preserve"> </w:t>
      </w:r>
      <w:r w:rsidRPr="00561F84">
        <w:rPr>
          <w:rFonts w:ascii="Garamond" w:hAnsi="Garamond"/>
          <w:sz w:val="24"/>
          <w:szCs w:val="24"/>
          <w:lang w:val="sr-Latn-RS"/>
        </w:rPr>
        <w:t>troškovi</w:t>
      </w:r>
      <w:r w:rsidR="00A5610D" w:rsidRPr="00561F84">
        <w:rPr>
          <w:rFonts w:ascii="Garamond" w:hAnsi="Garamond"/>
          <w:sz w:val="24"/>
          <w:szCs w:val="24"/>
          <w:lang w:val="sr-Latn-RS"/>
        </w:rPr>
        <w:t xml:space="preserve"> </w:t>
      </w:r>
      <w:r w:rsidRPr="00561F84">
        <w:rPr>
          <w:rFonts w:ascii="Garamond" w:hAnsi="Garamond"/>
          <w:sz w:val="24"/>
          <w:szCs w:val="24"/>
          <w:lang w:val="sr-Latn-RS"/>
        </w:rPr>
        <w:t>oba</w:t>
      </w:r>
      <w:r w:rsidR="00A5610D" w:rsidRPr="00561F84">
        <w:rPr>
          <w:rFonts w:ascii="Garamond" w:hAnsi="Garamond"/>
          <w:sz w:val="24"/>
          <w:szCs w:val="24"/>
          <w:lang w:val="sr-Latn-RS"/>
        </w:rPr>
        <w:t xml:space="preserve"> </w:t>
      </w:r>
      <w:r w:rsidRPr="00561F84">
        <w:rPr>
          <w:rFonts w:ascii="Garamond" w:hAnsi="Garamond"/>
          <w:sz w:val="24"/>
          <w:szCs w:val="24"/>
          <w:lang w:val="sr-Latn-RS"/>
        </w:rPr>
        <w:t>modela</w:t>
      </w:r>
      <w:r w:rsidR="00A5610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A5610D" w:rsidRPr="00561F84">
        <w:rPr>
          <w:rFonts w:ascii="Garamond" w:hAnsi="Garamond"/>
          <w:sz w:val="24"/>
          <w:szCs w:val="24"/>
          <w:lang w:val="sr-Latn-RS"/>
        </w:rPr>
        <w:t xml:space="preserve"> </w:t>
      </w:r>
      <w:r w:rsidRPr="00561F84">
        <w:rPr>
          <w:rFonts w:ascii="Garamond" w:hAnsi="Garamond"/>
          <w:sz w:val="24"/>
          <w:szCs w:val="24"/>
          <w:lang w:val="sr-Latn-RS"/>
        </w:rPr>
        <w:t>se</w:t>
      </w:r>
      <w:r w:rsidR="00504E9A" w:rsidRPr="00561F84">
        <w:rPr>
          <w:rFonts w:ascii="Garamond" w:hAnsi="Garamond"/>
          <w:sz w:val="24"/>
          <w:szCs w:val="24"/>
          <w:lang w:val="sr-Latn-RS"/>
        </w:rPr>
        <w:t xml:space="preserve"> </w:t>
      </w:r>
      <w:r w:rsidR="00561F84" w:rsidRPr="00561F84">
        <w:rPr>
          <w:rFonts w:ascii="Garamond" w:hAnsi="Garamond"/>
          <w:sz w:val="24"/>
          <w:szCs w:val="24"/>
          <w:lang w:val="sr-Latn-RS"/>
        </w:rPr>
        <w:t>približavaju</w:t>
      </w:r>
      <w:r w:rsidR="00A5610D" w:rsidRPr="00561F84">
        <w:rPr>
          <w:rFonts w:ascii="Garamond" w:hAnsi="Garamond"/>
          <w:sz w:val="24"/>
          <w:szCs w:val="24"/>
          <w:lang w:val="sr-Latn-RS"/>
        </w:rPr>
        <w:t>.</w:t>
      </w:r>
      <w:r w:rsidR="00A5610D" w:rsidRPr="00561F84">
        <w:rPr>
          <w:rStyle w:val="FootnoteReference"/>
          <w:rFonts w:ascii="Garamond" w:hAnsi="Garamond"/>
          <w:sz w:val="24"/>
          <w:szCs w:val="24"/>
          <w:lang w:val="sr-Latn-RS"/>
        </w:rPr>
        <w:footnoteReference w:id="9"/>
      </w:r>
    </w:p>
    <w:p w14:paraId="2A06C62E" w14:textId="77777777" w:rsidR="000A7870" w:rsidRPr="00561F84" w:rsidRDefault="000A7870" w:rsidP="000A7870">
      <w:pPr>
        <w:spacing w:after="0" w:line="240" w:lineRule="auto"/>
        <w:ind w:firstLine="720"/>
        <w:jc w:val="both"/>
        <w:rPr>
          <w:rFonts w:ascii="Garamond" w:hAnsi="Garamond"/>
          <w:sz w:val="24"/>
          <w:szCs w:val="24"/>
          <w:lang w:val="sr-Latn-RS"/>
        </w:rPr>
      </w:pPr>
    </w:p>
    <w:p w14:paraId="60ED8AFB" w14:textId="77777777" w:rsidR="005E30AA" w:rsidRPr="00561F84" w:rsidRDefault="008146BF" w:rsidP="000A7870">
      <w:pPr>
        <w:spacing w:after="0" w:line="240" w:lineRule="auto"/>
        <w:ind w:firstLine="720"/>
        <w:jc w:val="both"/>
        <w:rPr>
          <w:rFonts w:ascii="Garamond" w:hAnsi="Garamond"/>
          <w:b/>
          <w:sz w:val="24"/>
          <w:szCs w:val="24"/>
          <w:lang w:val="sr-Latn-RS"/>
        </w:rPr>
      </w:pPr>
      <w:r w:rsidRPr="00561F84">
        <w:rPr>
          <w:rFonts w:ascii="Garamond" w:hAnsi="Garamond"/>
          <w:b/>
          <w:sz w:val="24"/>
          <w:szCs w:val="24"/>
          <w:lang w:val="sr-Latn-RS"/>
        </w:rPr>
        <w:t>3</w:t>
      </w:r>
      <w:r w:rsidR="00C6799E" w:rsidRPr="00561F84">
        <w:rPr>
          <w:rFonts w:ascii="Garamond" w:hAnsi="Garamond"/>
          <w:b/>
          <w:sz w:val="24"/>
          <w:szCs w:val="24"/>
          <w:lang w:val="sr-Latn-RS"/>
        </w:rPr>
        <w:t>)</w:t>
      </w:r>
      <w:r w:rsidR="005E30AA" w:rsidRPr="00561F84">
        <w:rPr>
          <w:rFonts w:ascii="Garamond" w:hAnsi="Garamond"/>
          <w:b/>
          <w:sz w:val="24"/>
          <w:szCs w:val="24"/>
          <w:lang w:val="sr-Latn-RS"/>
        </w:rPr>
        <w:t xml:space="preserve"> </w:t>
      </w:r>
      <w:r w:rsidR="005B5838" w:rsidRPr="00561F84">
        <w:rPr>
          <w:rFonts w:ascii="Garamond" w:hAnsi="Garamond"/>
          <w:b/>
          <w:sz w:val="24"/>
          <w:szCs w:val="24"/>
          <w:lang w:val="sr-Latn-RS"/>
        </w:rPr>
        <w:t>Redukcija</w:t>
      </w:r>
      <w:r w:rsidR="005E30AA" w:rsidRPr="00561F84">
        <w:rPr>
          <w:rFonts w:ascii="Garamond" w:hAnsi="Garamond"/>
          <w:b/>
          <w:sz w:val="24"/>
          <w:szCs w:val="24"/>
          <w:lang w:val="sr-Latn-RS"/>
        </w:rPr>
        <w:t xml:space="preserve"> </w:t>
      </w:r>
      <w:r w:rsidR="005E30AA" w:rsidRPr="00561F84">
        <w:rPr>
          <w:rFonts w:ascii="Garamond" w:hAnsi="Garamond"/>
          <w:b/>
          <w:i/>
          <w:sz w:val="24"/>
          <w:szCs w:val="24"/>
          <w:lang w:val="sr-Latn-RS"/>
        </w:rPr>
        <w:t xml:space="preserve">holdout </w:t>
      </w:r>
      <w:r w:rsidR="005B5838" w:rsidRPr="00561F84">
        <w:rPr>
          <w:rFonts w:ascii="Garamond" w:hAnsi="Garamond"/>
          <w:b/>
          <w:sz w:val="24"/>
          <w:szCs w:val="24"/>
          <w:lang w:val="sr-Latn-RS"/>
        </w:rPr>
        <w:t>problema</w:t>
      </w:r>
    </w:p>
    <w:p w14:paraId="13F9A8D6" w14:textId="77777777" w:rsidR="000A7870" w:rsidRPr="00561F84" w:rsidRDefault="000A7870" w:rsidP="000A7870">
      <w:pPr>
        <w:spacing w:after="0" w:line="240" w:lineRule="auto"/>
        <w:ind w:firstLine="720"/>
        <w:jc w:val="both"/>
        <w:rPr>
          <w:rFonts w:ascii="Garamond" w:hAnsi="Garamond"/>
          <w:sz w:val="24"/>
          <w:szCs w:val="24"/>
          <w:lang w:val="sr-Latn-RS"/>
        </w:rPr>
      </w:pPr>
    </w:p>
    <w:p w14:paraId="6BCED190" w14:textId="77777777" w:rsidR="008B0014"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Kad</w:t>
      </w:r>
      <w:r w:rsidR="000116B9" w:rsidRPr="00561F84">
        <w:rPr>
          <w:rFonts w:ascii="Garamond" w:hAnsi="Garamond"/>
          <w:sz w:val="24"/>
          <w:szCs w:val="24"/>
          <w:lang w:val="sr-Latn-RS"/>
        </w:rPr>
        <w:t xml:space="preserve"> </w:t>
      </w:r>
      <w:r w:rsidRPr="00561F84">
        <w:rPr>
          <w:rFonts w:ascii="Garamond" w:hAnsi="Garamond"/>
          <w:sz w:val="24"/>
          <w:szCs w:val="24"/>
          <w:lang w:val="sr-Latn-RS"/>
        </w:rPr>
        <w:t>kompanija</w:t>
      </w:r>
      <w:r w:rsidR="000116B9" w:rsidRPr="00561F84">
        <w:rPr>
          <w:rFonts w:ascii="Garamond" w:hAnsi="Garamond"/>
          <w:sz w:val="24"/>
          <w:szCs w:val="24"/>
          <w:lang w:val="sr-Latn-RS"/>
        </w:rPr>
        <w:t xml:space="preserve"> </w:t>
      </w:r>
      <w:r w:rsidRPr="00561F84">
        <w:rPr>
          <w:rFonts w:ascii="Garamond" w:hAnsi="Garamond"/>
          <w:sz w:val="24"/>
          <w:szCs w:val="24"/>
          <w:lang w:val="sr-Latn-RS"/>
        </w:rPr>
        <w:t>zapadne</w:t>
      </w:r>
      <w:r w:rsidR="000116B9" w:rsidRPr="00561F84">
        <w:rPr>
          <w:rFonts w:ascii="Garamond" w:hAnsi="Garamond"/>
          <w:sz w:val="24"/>
          <w:szCs w:val="24"/>
          <w:lang w:val="sr-Latn-RS"/>
        </w:rPr>
        <w:t xml:space="preserve"> </w:t>
      </w:r>
      <w:r w:rsidRPr="00561F84">
        <w:rPr>
          <w:rFonts w:ascii="Garamond" w:hAnsi="Garamond"/>
          <w:sz w:val="24"/>
          <w:szCs w:val="24"/>
          <w:lang w:val="sr-Latn-RS"/>
        </w:rPr>
        <w:t>u</w:t>
      </w:r>
      <w:r w:rsidR="000116B9" w:rsidRPr="00561F84">
        <w:rPr>
          <w:rFonts w:ascii="Garamond" w:hAnsi="Garamond"/>
          <w:sz w:val="24"/>
          <w:szCs w:val="24"/>
          <w:lang w:val="sr-Latn-RS"/>
        </w:rPr>
        <w:t xml:space="preserve"> </w:t>
      </w:r>
      <w:r w:rsidRPr="00561F84">
        <w:rPr>
          <w:rFonts w:ascii="Garamond" w:hAnsi="Garamond"/>
          <w:sz w:val="24"/>
          <w:szCs w:val="24"/>
          <w:lang w:val="sr-Latn-RS"/>
        </w:rPr>
        <w:t>finansijske</w:t>
      </w:r>
      <w:r w:rsidR="000116B9" w:rsidRPr="00561F84">
        <w:rPr>
          <w:rFonts w:ascii="Garamond" w:hAnsi="Garamond"/>
          <w:sz w:val="24"/>
          <w:szCs w:val="24"/>
          <w:lang w:val="sr-Latn-RS"/>
        </w:rPr>
        <w:t xml:space="preserve"> </w:t>
      </w:r>
      <w:r w:rsidRPr="00561F84">
        <w:rPr>
          <w:rFonts w:ascii="Garamond" w:hAnsi="Garamond"/>
          <w:sz w:val="24"/>
          <w:szCs w:val="24"/>
          <w:lang w:val="sr-Latn-RS"/>
        </w:rPr>
        <w:t>teškoće</w:t>
      </w:r>
      <w:r w:rsidR="000116B9" w:rsidRPr="00561F84">
        <w:rPr>
          <w:rFonts w:ascii="Garamond" w:hAnsi="Garamond"/>
          <w:sz w:val="24"/>
          <w:szCs w:val="24"/>
          <w:lang w:val="sr-Latn-RS"/>
        </w:rPr>
        <w:t xml:space="preserve">, </w:t>
      </w:r>
      <w:r w:rsidRPr="00561F84">
        <w:rPr>
          <w:rFonts w:ascii="Garamond" w:hAnsi="Garamond"/>
          <w:sz w:val="24"/>
          <w:szCs w:val="24"/>
          <w:lang w:val="sr-Latn-RS"/>
        </w:rPr>
        <w:t>restrukturiranje</w:t>
      </w:r>
      <w:r w:rsidR="009923BF" w:rsidRPr="00561F84">
        <w:rPr>
          <w:rFonts w:ascii="Garamond" w:hAnsi="Garamond"/>
          <w:sz w:val="24"/>
          <w:szCs w:val="24"/>
          <w:lang w:val="sr-Latn-RS"/>
        </w:rPr>
        <w:t xml:space="preserve"> (</w:t>
      </w:r>
      <w:r w:rsidRPr="00561F84">
        <w:rPr>
          <w:rFonts w:ascii="Garamond" w:hAnsi="Garamond"/>
          <w:sz w:val="24"/>
          <w:szCs w:val="24"/>
          <w:lang w:val="sr-Latn-RS"/>
        </w:rPr>
        <w:t>duga</w:t>
      </w:r>
      <w:r w:rsidR="009923BF" w:rsidRPr="00561F84">
        <w:rPr>
          <w:rFonts w:ascii="Garamond" w:hAnsi="Garamond"/>
          <w:sz w:val="24"/>
          <w:szCs w:val="24"/>
          <w:lang w:val="sr-Latn-RS"/>
        </w:rPr>
        <w:t>)</w:t>
      </w:r>
      <w:r w:rsidR="000116B9" w:rsidRPr="00561F84">
        <w:rPr>
          <w:rFonts w:ascii="Garamond" w:hAnsi="Garamond"/>
          <w:sz w:val="24"/>
          <w:szCs w:val="24"/>
          <w:lang w:val="sr-Latn-RS"/>
        </w:rPr>
        <w:t xml:space="preserve"> </w:t>
      </w:r>
      <w:r w:rsidRPr="00561F84">
        <w:rPr>
          <w:rFonts w:ascii="Garamond" w:hAnsi="Garamond"/>
          <w:sz w:val="24"/>
          <w:szCs w:val="24"/>
          <w:lang w:val="sr-Latn-RS"/>
        </w:rPr>
        <w:t>je</w:t>
      </w:r>
      <w:r w:rsidR="000116B9" w:rsidRPr="00561F84">
        <w:rPr>
          <w:rFonts w:ascii="Garamond" w:hAnsi="Garamond"/>
          <w:sz w:val="24"/>
          <w:szCs w:val="24"/>
          <w:lang w:val="sr-Latn-RS"/>
        </w:rPr>
        <w:t xml:space="preserve"> </w:t>
      </w:r>
      <w:r w:rsidRPr="00561F84">
        <w:rPr>
          <w:rFonts w:ascii="Garamond" w:hAnsi="Garamond"/>
          <w:sz w:val="24"/>
          <w:szCs w:val="24"/>
          <w:lang w:val="sr-Latn-RS"/>
        </w:rPr>
        <w:t>jedan</w:t>
      </w:r>
      <w:r w:rsidR="000116B9" w:rsidRPr="00561F84">
        <w:rPr>
          <w:rFonts w:ascii="Garamond" w:hAnsi="Garamond"/>
          <w:sz w:val="24"/>
          <w:szCs w:val="24"/>
          <w:lang w:val="sr-Latn-RS"/>
        </w:rPr>
        <w:t xml:space="preserve"> </w:t>
      </w:r>
      <w:r w:rsidRPr="00561F84">
        <w:rPr>
          <w:rFonts w:ascii="Garamond" w:hAnsi="Garamond"/>
          <w:sz w:val="24"/>
          <w:szCs w:val="24"/>
          <w:lang w:val="sr-Latn-RS"/>
        </w:rPr>
        <w:t>od</w:t>
      </w:r>
      <w:r w:rsidR="000116B9" w:rsidRPr="00561F84">
        <w:rPr>
          <w:rFonts w:ascii="Garamond" w:hAnsi="Garamond"/>
          <w:sz w:val="24"/>
          <w:szCs w:val="24"/>
          <w:lang w:val="sr-Latn-RS"/>
        </w:rPr>
        <w:t xml:space="preserve"> </w:t>
      </w:r>
      <w:r w:rsidRPr="00561F84">
        <w:rPr>
          <w:rFonts w:ascii="Garamond" w:hAnsi="Garamond"/>
          <w:sz w:val="24"/>
          <w:szCs w:val="24"/>
          <w:lang w:val="sr-Latn-RS"/>
        </w:rPr>
        <w:t>očekivanih</w:t>
      </w:r>
      <w:r w:rsidR="000116B9" w:rsidRPr="00561F84">
        <w:rPr>
          <w:rFonts w:ascii="Garamond" w:hAnsi="Garamond"/>
          <w:sz w:val="24"/>
          <w:szCs w:val="24"/>
          <w:lang w:val="sr-Latn-RS"/>
        </w:rPr>
        <w:t xml:space="preserve"> </w:t>
      </w:r>
      <w:r w:rsidRPr="00561F84">
        <w:rPr>
          <w:rFonts w:ascii="Garamond" w:hAnsi="Garamond"/>
          <w:sz w:val="24"/>
          <w:szCs w:val="24"/>
          <w:lang w:val="sr-Latn-RS"/>
        </w:rPr>
        <w:t>scenarija</w:t>
      </w:r>
      <w:r w:rsidR="000116B9" w:rsidRPr="00561F84">
        <w:rPr>
          <w:rFonts w:ascii="Garamond" w:hAnsi="Garamond"/>
          <w:sz w:val="24"/>
          <w:szCs w:val="24"/>
          <w:lang w:val="sr-Latn-RS"/>
        </w:rPr>
        <w:t xml:space="preserve">. </w:t>
      </w:r>
      <w:r w:rsidRPr="00561F84">
        <w:rPr>
          <w:rFonts w:ascii="Garamond" w:hAnsi="Garamond"/>
          <w:sz w:val="24"/>
          <w:szCs w:val="24"/>
          <w:lang w:val="sr-Latn-RS"/>
        </w:rPr>
        <w:t>Međutim</w:t>
      </w:r>
      <w:r w:rsidR="000116B9" w:rsidRPr="00561F84">
        <w:rPr>
          <w:rFonts w:ascii="Garamond" w:hAnsi="Garamond"/>
          <w:sz w:val="24"/>
          <w:szCs w:val="24"/>
          <w:lang w:val="sr-Latn-RS"/>
        </w:rPr>
        <w:t xml:space="preserve">, </w:t>
      </w:r>
      <w:r w:rsidRPr="00561F84">
        <w:rPr>
          <w:rFonts w:ascii="Garamond" w:hAnsi="Garamond"/>
          <w:sz w:val="24"/>
          <w:szCs w:val="24"/>
          <w:lang w:val="sr-Latn-RS"/>
        </w:rPr>
        <w:t>restrukturiranje</w:t>
      </w:r>
      <w:r w:rsidR="000116B9" w:rsidRPr="00561F84">
        <w:rPr>
          <w:rFonts w:ascii="Garamond" w:hAnsi="Garamond"/>
          <w:sz w:val="24"/>
          <w:szCs w:val="24"/>
          <w:lang w:val="sr-Latn-RS"/>
        </w:rPr>
        <w:t xml:space="preserve"> </w:t>
      </w:r>
      <w:r w:rsidRPr="00561F84">
        <w:rPr>
          <w:rFonts w:ascii="Garamond" w:hAnsi="Garamond"/>
          <w:sz w:val="24"/>
          <w:szCs w:val="24"/>
          <w:lang w:val="sr-Latn-RS"/>
        </w:rPr>
        <w:t>nije</w:t>
      </w:r>
      <w:r w:rsidR="000116B9" w:rsidRPr="00561F84">
        <w:rPr>
          <w:rFonts w:ascii="Garamond" w:hAnsi="Garamond"/>
          <w:sz w:val="24"/>
          <w:szCs w:val="24"/>
          <w:lang w:val="sr-Latn-RS"/>
        </w:rPr>
        <w:t xml:space="preserve"> “</w:t>
      </w:r>
      <w:r w:rsidRPr="00561F84">
        <w:rPr>
          <w:rFonts w:ascii="Garamond" w:hAnsi="Garamond"/>
          <w:sz w:val="24"/>
          <w:szCs w:val="24"/>
          <w:lang w:val="sr-Latn-RS"/>
        </w:rPr>
        <w:t>čarobni</w:t>
      </w:r>
      <w:r w:rsidR="000116B9" w:rsidRPr="00561F84">
        <w:rPr>
          <w:rFonts w:ascii="Garamond" w:hAnsi="Garamond"/>
          <w:sz w:val="24"/>
          <w:szCs w:val="24"/>
          <w:lang w:val="sr-Latn-RS"/>
        </w:rPr>
        <w:t xml:space="preserve"> </w:t>
      </w:r>
      <w:r w:rsidRPr="00561F84">
        <w:rPr>
          <w:rFonts w:ascii="Garamond" w:hAnsi="Garamond"/>
          <w:sz w:val="24"/>
          <w:szCs w:val="24"/>
          <w:lang w:val="sr-Latn-RS"/>
        </w:rPr>
        <w:t>štapić</w:t>
      </w:r>
      <w:r w:rsidR="000116B9" w:rsidRPr="00561F84">
        <w:rPr>
          <w:rFonts w:ascii="Garamond" w:hAnsi="Garamond"/>
          <w:sz w:val="24"/>
          <w:szCs w:val="24"/>
          <w:lang w:val="sr-Latn-RS"/>
        </w:rPr>
        <w:t xml:space="preserve">”, </w:t>
      </w:r>
      <w:r w:rsidRPr="00561F84">
        <w:rPr>
          <w:rFonts w:ascii="Garamond" w:hAnsi="Garamond"/>
          <w:sz w:val="24"/>
          <w:szCs w:val="24"/>
          <w:lang w:val="sr-Latn-RS"/>
        </w:rPr>
        <w:t>i</w:t>
      </w:r>
      <w:r w:rsidR="000116B9" w:rsidRPr="00561F84">
        <w:rPr>
          <w:rFonts w:ascii="Garamond" w:hAnsi="Garamond"/>
          <w:sz w:val="24"/>
          <w:szCs w:val="24"/>
          <w:lang w:val="sr-Latn-RS"/>
        </w:rPr>
        <w:t xml:space="preserve"> </w:t>
      </w:r>
      <w:r w:rsidRPr="00561F84">
        <w:rPr>
          <w:rFonts w:ascii="Garamond" w:hAnsi="Garamond"/>
          <w:sz w:val="24"/>
          <w:szCs w:val="24"/>
          <w:lang w:val="sr-Latn-RS"/>
        </w:rPr>
        <w:t>mnogo</w:t>
      </w:r>
      <w:r w:rsidR="000116B9" w:rsidRPr="00561F84">
        <w:rPr>
          <w:rFonts w:ascii="Garamond" w:hAnsi="Garamond"/>
          <w:sz w:val="24"/>
          <w:szCs w:val="24"/>
          <w:lang w:val="sr-Latn-RS"/>
        </w:rPr>
        <w:t xml:space="preserve"> </w:t>
      </w:r>
      <w:r w:rsidRPr="00561F84">
        <w:rPr>
          <w:rFonts w:ascii="Garamond" w:hAnsi="Garamond"/>
          <w:sz w:val="24"/>
          <w:szCs w:val="24"/>
          <w:lang w:val="sr-Latn-RS"/>
        </w:rPr>
        <w:t>toga</w:t>
      </w:r>
      <w:r w:rsidR="000116B9" w:rsidRPr="00561F84">
        <w:rPr>
          <w:rFonts w:ascii="Garamond" w:hAnsi="Garamond"/>
          <w:sz w:val="24"/>
          <w:szCs w:val="24"/>
          <w:lang w:val="sr-Latn-RS"/>
        </w:rPr>
        <w:t xml:space="preserve"> </w:t>
      </w:r>
      <w:r w:rsidRPr="00561F84">
        <w:rPr>
          <w:rFonts w:ascii="Garamond" w:hAnsi="Garamond"/>
          <w:sz w:val="24"/>
          <w:szCs w:val="24"/>
          <w:lang w:val="sr-Latn-RS"/>
        </w:rPr>
        <w:t>može</w:t>
      </w:r>
      <w:r w:rsidR="000116B9" w:rsidRPr="00561F84">
        <w:rPr>
          <w:rFonts w:ascii="Garamond" w:hAnsi="Garamond"/>
          <w:sz w:val="24"/>
          <w:szCs w:val="24"/>
          <w:lang w:val="sr-Latn-RS"/>
        </w:rPr>
        <w:t xml:space="preserve"> </w:t>
      </w:r>
      <w:r w:rsidRPr="00561F84">
        <w:rPr>
          <w:rFonts w:ascii="Garamond" w:hAnsi="Garamond"/>
          <w:sz w:val="24"/>
          <w:szCs w:val="24"/>
          <w:lang w:val="sr-Latn-RS"/>
        </w:rPr>
        <w:t>krenuti</w:t>
      </w:r>
      <w:r w:rsidR="000116B9" w:rsidRPr="00561F84">
        <w:rPr>
          <w:rFonts w:ascii="Garamond" w:hAnsi="Garamond"/>
          <w:sz w:val="24"/>
          <w:szCs w:val="24"/>
          <w:lang w:val="sr-Latn-RS"/>
        </w:rPr>
        <w:t xml:space="preserve"> </w:t>
      </w:r>
      <w:r w:rsidRPr="00561F84">
        <w:rPr>
          <w:rFonts w:ascii="Garamond" w:hAnsi="Garamond"/>
          <w:sz w:val="24"/>
          <w:szCs w:val="24"/>
          <w:lang w:val="sr-Latn-RS"/>
        </w:rPr>
        <w:t>po</w:t>
      </w:r>
      <w:r w:rsidR="000116B9" w:rsidRPr="00561F84">
        <w:rPr>
          <w:rFonts w:ascii="Garamond" w:hAnsi="Garamond"/>
          <w:sz w:val="24"/>
          <w:szCs w:val="24"/>
          <w:lang w:val="sr-Latn-RS"/>
        </w:rPr>
        <w:t xml:space="preserve"> </w:t>
      </w:r>
      <w:r w:rsidRPr="00561F84">
        <w:rPr>
          <w:rFonts w:ascii="Garamond" w:hAnsi="Garamond"/>
          <w:sz w:val="24"/>
          <w:szCs w:val="24"/>
          <w:lang w:val="sr-Latn-RS"/>
        </w:rPr>
        <w:t>zlu</w:t>
      </w:r>
      <w:r w:rsidR="000116B9" w:rsidRPr="00561F84">
        <w:rPr>
          <w:rFonts w:ascii="Garamond" w:hAnsi="Garamond"/>
          <w:sz w:val="24"/>
          <w:szCs w:val="24"/>
          <w:lang w:val="sr-Latn-RS"/>
        </w:rPr>
        <w:t xml:space="preserve">, </w:t>
      </w:r>
      <w:r w:rsidRPr="00561F84">
        <w:rPr>
          <w:rFonts w:ascii="Garamond" w:hAnsi="Garamond"/>
          <w:sz w:val="24"/>
          <w:szCs w:val="24"/>
          <w:lang w:val="sr-Latn-RS"/>
        </w:rPr>
        <w:t>pre</w:t>
      </w:r>
      <w:r w:rsidR="000116B9" w:rsidRPr="00561F84">
        <w:rPr>
          <w:rFonts w:ascii="Garamond" w:hAnsi="Garamond"/>
          <w:sz w:val="24"/>
          <w:szCs w:val="24"/>
          <w:lang w:val="sr-Latn-RS"/>
        </w:rPr>
        <w:t xml:space="preserve"> </w:t>
      </w:r>
      <w:r w:rsidRPr="00561F84">
        <w:rPr>
          <w:rFonts w:ascii="Garamond" w:hAnsi="Garamond"/>
          <w:sz w:val="24"/>
          <w:szCs w:val="24"/>
          <w:lang w:val="sr-Latn-RS"/>
        </w:rPr>
        <w:t>svega</w:t>
      </w:r>
      <w:r w:rsidR="000116B9" w:rsidRPr="00561F84">
        <w:rPr>
          <w:rFonts w:ascii="Garamond" w:hAnsi="Garamond"/>
          <w:sz w:val="24"/>
          <w:szCs w:val="24"/>
          <w:lang w:val="sr-Latn-RS"/>
        </w:rPr>
        <w:t xml:space="preserve"> </w:t>
      </w:r>
      <w:r w:rsidRPr="00561F84">
        <w:rPr>
          <w:rFonts w:ascii="Garamond" w:hAnsi="Garamond"/>
          <w:sz w:val="24"/>
          <w:szCs w:val="24"/>
          <w:lang w:val="sr-Latn-RS"/>
        </w:rPr>
        <w:t>iz</w:t>
      </w:r>
      <w:r w:rsidR="000116B9" w:rsidRPr="00561F84">
        <w:rPr>
          <w:rFonts w:ascii="Garamond" w:hAnsi="Garamond"/>
          <w:sz w:val="24"/>
          <w:szCs w:val="24"/>
          <w:lang w:val="sr-Latn-RS"/>
        </w:rPr>
        <w:t xml:space="preserve"> </w:t>
      </w:r>
      <w:r w:rsidRPr="00561F84">
        <w:rPr>
          <w:rFonts w:ascii="Garamond" w:hAnsi="Garamond"/>
          <w:sz w:val="24"/>
          <w:szCs w:val="24"/>
          <w:lang w:val="sr-Latn-RS"/>
        </w:rPr>
        <w:t>razloga</w:t>
      </w:r>
      <w:r w:rsidR="000116B9" w:rsidRPr="00561F84">
        <w:rPr>
          <w:rFonts w:ascii="Garamond" w:hAnsi="Garamond"/>
          <w:sz w:val="24"/>
          <w:szCs w:val="24"/>
          <w:lang w:val="sr-Latn-RS"/>
        </w:rPr>
        <w:t xml:space="preserve"> </w:t>
      </w:r>
      <w:r w:rsidRPr="00561F84">
        <w:rPr>
          <w:rFonts w:ascii="Garamond" w:hAnsi="Garamond"/>
          <w:sz w:val="24"/>
          <w:szCs w:val="24"/>
          <w:lang w:val="sr-Latn-RS"/>
        </w:rPr>
        <w:t>što</w:t>
      </w:r>
      <w:r w:rsidR="000116B9" w:rsidRPr="00561F84">
        <w:rPr>
          <w:rFonts w:ascii="Garamond" w:hAnsi="Garamond"/>
          <w:sz w:val="24"/>
          <w:szCs w:val="24"/>
          <w:lang w:val="sr-Latn-RS"/>
        </w:rPr>
        <w:t xml:space="preserve"> </w:t>
      </w:r>
      <w:r w:rsidRPr="00561F84">
        <w:rPr>
          <w:rFonts w:ascii="Garamond" w:hAnsi="Garamond"/>
          <w:sz w:val="24"/>
          <w:szCs w:val="24"/>
          <w:lang w:val="sr-Latn-RS"/>
        </w:rPr>
        <w:t>ishod</w:t>
      </w:r>
      <w:r w:rsidR="008B0014" w:rsidRPr="00561F84">
        <w:rPr>
          <w:rFonts w:ascii="Garamond" w:hAnsi="Garamond"/>
          <w:sz w:val="24"/>
          <w:szCs w:val="24"/>
          <w:lang w:val="sr-Latn-RS"/>
        </w:rPr>
        <w:t xml:space="preserve"> </w:t>
      </w:r>
      <w:r w:rsidRPr="00561F84">
        <w:rPr>
          <w:rFonts w:ascii="Garamond" w:hAnsi="Garamond"/>
          <w:sz w:val="24"/>
          <w:szCs w:val="24"/>
          <w:lang w:val="sr-Latn-RS"/>
        </w:rPr>
        <w:t>samog</w:t>
      </w:r>
      <w:r w:rsidR="008B0014" w:rsidRPr="00561F84">
        <w:rPr>
          <w:rFonts w:ascii="Garamond" w:hAnsi="Garamond"/>
          <w:sz w:val="24"/>
          <w:szCs w:val="24"/>
          <w:lang w:val="sr-Latn-RS"/>
        </w:rPr>
        <w:t xml:space="preserve"> </w:t>
      </w:r>
      <w:r w:rsidRPr="00561F84">
        <w:rPr>
          <w:rFonts w:ascii="Garamond" w:hAnsi="Garamond"/>
          <w:sz w:val="24"/>
          <w:szCs w:val="24"/>
          <w:lang w:val="sr-Latn-RS"/>
        </w:rPr>
        <w:t>postupka</w:t>
      </w:r>
      <w:r w:rsidR="000116B9" w:rsidRPr="00561F84">
        <w:rPr>
          <w:rFonts w:ascii="Garamond" w:hAnsi="Garamond"/>
          <w:sz w:val="24"/>
          <w:szCs w:val="24"/>
          <w:lang w:val="sr-Latn-RS"/>
        </w:rPr>
        <w:t xml:space="preserve"> </w:t>
      </w:r>
      <w:r w:rsidRPr="00561F84">
        <w:rPr>
          <w:rFonts w:ascii="Garamond" w:hAnsi="Garamond"/>
          <w:sz w:val="24"/>
          <w:szCs w:val="24"/>
          <w:lang w:val="sr-Latn-RS"/>
        </w:rPr>
        <w:t>zavisi</w:t>
      </w:r>
      <w:r w:rsidR="000116B9" w:rsidRPr="00561F84">
        <w:rPr>
          <w:rFonts w:ascii="Garamond" w:hAnsi="Garamond"/>
          <w:sz w:val="24"/>
          <w:szCs w:val="24"/>
          <w:lang w:val="sr-Latn-RS"/>
        </w:rPr>
        <w:t xml:space="preserve"> </w:t>
      </w:r>
      <w:r w:rsidRPr="00561F84">
        <w:rPr>
          <w:rFonts w:ascii="Garamond" w:hAnsi="Garamond"/>
          <w:sz w:val="24"/>
          <w:szCs w:val="24"/>
          <w:lang w:val="sr-Latn-RS"/>
        </w:rPr>
        <w:t>od</w:t>
      </w:r>
      <w:r w:rsidR="000116B9" w:rsidRPr="00561F84">
        <w:rPr>
          <w:rFonts w:ascii="Garamond" w:hAnsi="Garamond"/>
          <w:sz w:val="24"/>
          <w:szCs w:val="24"/>
          <w:lang w:val="sr-Latn-RS"/>
        </w:rPr>
        <w:t xml:space="preserve"> </w:t>
      </w:r>
      <w:r w:rsidRPr="00561F84">
        <w:rPr>
          <w:rFonts w:ascii="Garamond" w:hAnsi="Garamond"/>
          <w:sz w:val="24"/>
          <w:szCs w:val="24"/>
          <w:lang w:val="sr-Latn-RS"/>
        </w:rPr>
        <w:t>spremnosti</w:t>
      </w:r>
      <w:r w:rsidR="000116B9" w:rsidRPr="00561F84">
        <w:rPr>
          <w:rFonts w:ascii="Garamond" w:hAnsi="Garamond"/>
          <w:sz w:val="24"/>
          <w:szCs w:val="24"/>
          <w:lang w:val="sr-Latn-RS"/>
        </w:rPr>
        <w:t xml:space="preserve"> </w:t>
      </w:r>
      <w:r w:rsidRPr="00561F84">
        <w:rPr>
          <w:rFonts w:ascii="Garamond" w:hAnsi="Garamond"/>
          <w:sz w:val="24"/>
          <w:szCs w:val="24"/>
          <w:lang w:val="sr-Latn-RS"/>
        </w:rPr>
        <w:t>poverilaca</w:t>
      </w:r>
      <w:r w:rsidR="000116B9" w:rsidRPr="00561F84">
        <w:rPr>
          <w:rFonts w:ascii="Garamond" w:hAnsi="Garamond"/>
          <w:sz w:val="24"/>
          <w:szCs w:val="24"/>
          <w:lang w:val="sr-Latn-RS"/>
        </w:rPr>
        <w:t xml:space="preserve"> </w:t>
      </w:r>
      <w:r w:rsidRPr="00561F84">
        <w:rPr>
          <w:rFonts w:ascii="Garamond" w:hAnsi="Garamond"/>
          <w:sz w:val="24"/>
          <w:szCs w:val="24"/>
          <w:lang w:val="sr-Latn-RS"/>
        </w:rPr>
        <w:t>da</w:t>
      </w:r>
      <w:r w:rsidR="000116B9" w:rsidRPr="00561F84">
        <w:rPr>
          <w:rFonts w:ascii="Garamond" w:hAnsi="Garamond"/>
          <w:sz w:val="24"/>
          <w:szCs w:val="24"/>
          <w:lang w:val="sr-Latn-RS"/>
        </w:rPr>
        <w:t xml:space="preserve"> </w:t>
      </w:r>
      <w:r w:rsidRPr="00561F84">
        <w:rPr>
          <w:rFonts w:ascii="Garamond" w:hAnsi="Garamond"/>
          <w:sz w:val="24"/>
          <w:szCs w:val="24"/>
          <w:lang w:val="sr-Latn-RS"/>
        </w:rPr>
        <w:t>čine</w:t>
      </w:r>
      <w:r w:rsidR="00C37EEC" w:rsidRPr="00561F84">
        <w:rPr>
          <w:rFonts w:ascii="Garamond" w:hAnsi="Garamond"/>
          <w:sz w:val="24"/>
          <w:szCs w:val="24"/>
          <w:lang w:val="sr-Latn-RS"/>
        </w:rPr>
        <w:t xml:space="preserve"> </w:t>
      </w:r>
      <w:r w:rsidRPr="00561F84">
        <w:rPr>
          <w:rFonts w:ascii="Garamond" w:hAnsi="Garamond"/>
          <w:sz w:val="24"/>
          <w:szCs w:val="24"/>
          <w:lang w:val="sr-Latn-RS"/>
        </w:rPr>
        <w:t>ustupke</w:t>
      </w:r>
      <w:r w:rsidR="00C37EEC" w:rsidRPr="00561F84">
        <w:rPr>
          <w:rFonts w:ascii="Garamond" w:hAnsi="Garamond"/>
          <w:sz w:val="24"/>
          <w:szCs w:val="24"/>
          <w:lang w:val="sr-Latn-RS"/>
        </w:rPr>
        <w:t xml:space="preserve"> </w:t>
      </w:r>
      <w:r w:rsidRPr="00561F84">
        <w:rPr>
          <w:rFonts w:ascii="Garamond" w:hAnsi="Garamond"/>
          <w:sz w:val="24"/>
          <w:szCs w:val="24"/>
          <w:lang w:val="sr-Latn-RS"/>
        </w:rPr>
        <w:t>i</w:t>
      </w:r>
      <w:r w:rsidR="00C37EEC" w:rsidRPr="00561F84">
        <w:rPr>
          <w:rFonts w:ascii="Garamond" w:hAnsi="Garamond"/>
          <w:sz w:val="24"/>
          <w:szCs w:val="24"/>
          <w:lang w:val="sr-Latn-RS"/>
        </w:rPr>
        <w:t xml:space="preserve"> </w:t>
      </w:r>
      <w:r w:rsidRPr="00561F84">
        <w:rPr>
          <w:rFonts w:ascii="Garamond" w:hAnsi="Garamond"/>
          <w:sz w:val="24"/>
          <w:szCs w:val="24"/>
          <w:lang w:val="sr-Latn-RS"/>
        </w:rPr>
        <w:t>svojevol</w:t>
      </w:r>
      <w:r w:rsidR="00445A65" w:rsidRPr="00561F84">
        <w:rPr>
          <w:rFonts w:ascii="Garamond" w:hAnsi="Garamond"/>
          <w:sz w:val="24"/>
          <w:szCs w:val="24"/>
          <w:lang w:val="sr-Latn-RS"/>
        </w:rPr>
        <w:t>j</w:t>
      </w:r>
      <w:r w:rsidRPr="00561F84">
        <w:rPr>
          <w:rFonts w:ascii="Garamond" w:hAnsi="Garamond"/>
          <w:sz w:val="24"/>
          <w:szCs w:val="24"/>
          <w:lang w:val="sr-Latn-RS"/>
        </w:rPr>
        <w:t>no</w:t>
      </w:r>
      <w:r w:rsidR="00C37EEC" w:rsidRPr="00561F84">
        <w:rPr>
          <w:rFonts w:ascii="Garamond" w:hAnsi="Garamond"/>
          <w:sz w:val="24"/>
          <w:szCs w:val="24"/>
          <w:lang w:val="sr-Latn-RS"/>
        </w:rPr>
        <w:t xml:space="preserve"> </w:t>
      </w:r>
      <w:r w:rsidRPr="00561F84">
        <w:rPr>
          <w:rFonts w:ascii="Garamond" w:hAnsi="Garamond"/>
          <w:sz w:val="24"/>
          <w:szCs w:val="24"/>
          <w:lang w:val="sr-Latn-RS"/>
        </w:rPr>
        <w:t>se</w:t>
      </w:r>
      <w:r w:rsidR="00C37EEC" w:rsidRPr="00561F84">
        <w:rPr>
          <w:rFonts w:ascii="Garamond" w:hAnsi="Garamond"/>
          <w:sz w:val="24"/>
          <w:szCs w:val="24"/>
          <w:lang w:val="sr-Latn-RS"/>
        </w:rPr>
        <w:t xml:space="preserve"> </w:t>
      </w:r>
      <w:r w:rsidRPr="00561F84">
        <w:rPr>
          <w:rFonts w:ascii="Garamond" w:hAnsi="Garamond"/>
          <w:sz w:val="24"/>
          <w:szCs w:val="24"/>
          <w:lang w:val="sr-Latn-RS"/>
        </w:rPr>
        <w:t>odreknu</w:t>
      </w:r>
      <w:r w:rsidR="000116B9" w:rsidRPr="00561F84">
        <w:rPr>
          <w:rFonts w:ascii="Garamond" w:hAnsi="Garamond"/>
          <w:sz w:val="24"/>
          <w:szCs w:val="24"/>
          <w:lang w:val="sr-Latn-RS"/>
        </w:rPr>
        <w:t xml:space="preserve"> </w:t>
      </w:r>
      <w:r w:rsidRPr="00561F84">
        <w:rPr>
          <w:rFonts w:ascii="Garamond" w:hAnsi="Garamond"/>
          <w:sz w:val="24"/>
          <w:szCs w:val="24"/>
          <w:lang w:val="sr-Latn-RS"/>
        </w:rPr>
        <w:t>dela</w:t>
      </w:r>
      <w:r w:rsidR="000116B9" w:rsidRPr="00561F84">
        <w:rPr>
          <w:rFonts w:ascii="Garamond" w:hAnsi="Garamond"/>
          <w:sz w:val="24"/>
          <w:szCs w:val="24"/>
          <w:lang w:val="sr-Latn-RS"/>
        </w:rPr>
        <w:t xml:space="preserve"> </w:t>
      </w:r>
      <w:r w:rsidRPr="00561F84">
        <w:rPr>
          <w:rFonts w:ascii="Garamond" w:hAnsi="Garamond"/>
          <w:sz w:val="24"/>
          <w:szCs w:val="24"/>
          <w:lang w:val="sr-Latn-RS"/>
        </w:rPr>
        <w:t>potraživanja</w:t>
      </w:r>
      <w:r w:rsidR="000116B9" w:rsidRPr="00561F84">
        <w:rPr>
          <w:rFonts w:ascii="Garamond" w:hAnsi="Garamond"/>
          <w:sz w:val="24"/>
          <w:szCs w:val="24"/>
          <w:lang w:val="sr-Latn-RS"/>
        </w:rPr>
        <w:t xml:space="preserve"> </w:t>
      </w:r>
      <w:r w:rsidRPr="00561F84">
        <w:rPr>
          <w:rFonts w:ascii="Garamond" w:hAnsi="Garamond"/>
          <w:sz w:val="24"/>
          <w:szCs w:val="24"/>
          <w:lang w:val="sr-Latn-RS"/>
        </w:rPr>
        <w:t>ili</w:t>
      </w:r>
      <w:r w:rsidR="000116B9" w:rsidRPr="00561F84">
        <w:rPr>
          <w:rFonts w:ascii="Garamond" w:hAnsi="Garamond"/>
          <w:sz w:val="24"/>
          <w:szCs w:val="24"/>
          <w:lang w:val="sr-Latn-RS"/>
        </w:rPr>
        <w:t xml:space="preserve"> </w:t>
      </w:r>
      <w:r w:rsidRPr="00561F84">
        <w:rPr>
          <w:rFonts w:ascii="Garamond" w:hAnsi="Garamond"/>
          <w:sz w:val="24"/>
          <w:szCs w:val="24"/>
          <w:lang w:val="sr-Latn-RS"/>
        </w:rPr>
        <w:t>dinamike</w:t>
      </w:r>
      <w:r w:rsidR="00C37EEC" w:rsidRPr="00561F84">
        <w:rPr>
          <w:rFonts w:ascii="Garamond" w:hAnsi="Garamond"/>
          <w:sz w:val="24"/>
          <w:szCs w:val="24"/>
          <w:lang w:val="sr-Latn-RS"/>
        </w:rPr>
        <w:t xml:space="preserve"> </w:t>
      </w:r>
      <w:r w:rsidRPr="00561F84">
        <w:rPr>
          <w:rFonts w:ascii="Garamond" w:hAnsi="Garamond"/>
          <w:sz w:val="24"/>
          <w:szCs w:val="24"/>
          <w:lang w:val="sr-Latn-RS"/>
        </w:rPr>
        <w:t>naplate</w:t>
      </w:r>
      <w:r w:rsidR="00C37EEC" w:rsidRPr="00561F84">
        <w:rPr>
          <w:rFonts w:ascii="Garamond" w:hAnsi="Garamond"/>
          <w:sz w:val="24"/>
          <w:szCs w:val="24"/>
          <w:lang w:val="sr-Latn-RS"/>
        </w:rPr>
        <w:t xml:space="preserve">, </w:t>
      </w:r>
      <w:r w:rsidRPr="00561F84">
        <w:rPr>
          <w:rFonts w:ascii="Garamond" w:hAnsi="Garamond"/>
          <w:sz w:val="24"/>
          <w:szCs w:val="24"/>
          <w:lang w:val="sr-Latn-RS"/>
        </w:rPr>
        <w:t>ili</w:t>
      </w:r>
      <w:r w:rsidR="00C37EEC" w:rsidRPr="00561F84">
        <w:rPr>
          <w:rFonts w:ascii="Garamond" w:hAnsi="Garamond"/>
          <w:sz w:val="24"/>
          <w:szCs w:val="24"/>
          <w:lang w:val="sr-Latn-RS"/>
        </w:rPr>
        <w:t xml:space="preserve"> </w:t>
      </w:r>
      <w:r w:rsidRPr="00561F84">
        <w:rPr>
          <w:rFonts w:ascii="Garamond" w:hAnsi="Garamond"/>
          <w:sz w:val="24"/>
          <w:szCs w:val="24"/>
          <w:lang w:val="sr-Latn-RS"/>
        </w:rPr>
        <w:t>pak</w:t>
      </w:r>
      <w:r w:rsidR="00C37EEC" w:rsidRPr="00561F84">
        <w:rPr>
          <w:rFonts w:ascii="Garamond" w:hAnsi="Garamond"/>
          <w:sz w:val="24"/>
          <w:szCs w:val="24"/>
          <w:lang w:val="sr-Latn-RS"/>
        </w:rPr>
        <w:t xml:space="preserve"> </w:t>
      </w:r>
      <w:r w:rsidRPr="00561F84">
        <w:rPr>
          <w:rFonts w:ascii="Garamond" w:hAnsi="Garamond"/>
          <w:sz w:val="24"/>
          <w:szCs w:val="24"/>
          <w:lang w:val="sr-Latn-RS"/>
        </w:rPr>
        <w:t>da</w:t>
      </w:r>
      <w:r w:rsidR="00C37EEC" w:rsidRPr="00561F84">
        <w:rPr>
          <w:rFonts w:ascii="Garamond" w:hAnsi="Garamond"/>
          <w:sz w:val="24"/>
          <w:szCs w:val="24"/>
          <w:lang w:val="sr-Latn-RS"/>
        </w:rPr>
        <w:t xml:space="preserve"> </w:t>
      </w:r>
      <w:r w:rsidRPr="00561F84">
        <w:rPr>
          <w:rFonts w:ascii="Garamond" w:hAnsi="Garamond"/>
          <w:sz w:val="24"/>
          <w:szCs w:val="24"/>
          <w:lang w:val="sr-Latn-RS"/>
        </w:rPr>
        <w:t>pristanu</w:t>
      </w:r>
      <w:r w:rsidR="000116B9" w:rsidRPr="00561F84">
        <w:rPr>
          <w:rFonts w:ascii="Garamond" w:hAnsi="Garamond"/>
          <w:sz w:val="24"/>
          <w:szCs w:val="24"/>
          <w:lang w:val="sr-Latn-RS"/>
        </w:rPr>
        <w:t xml:space="preserve"> </w:t>
      </w:r>
      <w:r w:rsidRPr="00561F84">
        <w:rPr>
          <w:rFonts w:ascii="Garamond" w:hAnsi="Garamond"/>
          <w:sz w:val="24"/>
          <w:szCs w:val="24"/>
          <w:lang w:val="sr-Latn-RS"/>
        </w:rPr>
        <w:t>na</w:t>
      </w:r>
      <w:r w:rsidR="000116B9" w:rsidRPr="00561F84">
        <w:rPr>
          <w:rFonts w:ascii="Garamond" w:hAnsi="Garamond"/>
          <w:sz w:val="24"/>
          <w:szCs w:val="24"/>
          <w:lang w:val="sr-Latn-RS"/>
        </w:rPr>
        <w:t xml:space="preserve"> </w:t>
      </w:r>
      <w:r w:rsidRPr="00561F84">
        <w:rPr>
          <w:rFonts w:ascii="Garamond" w:hAnsi="Garamond"/>
          <w:sz w:val="24"/>
          <w:szCs w:val="24"/>
          <w:lang w:val="sr-Latn-RS"/>
        </w:rPr>
        <w:t>specijalne</w:t>
      </w:r>
      <w:r w:rsidR="000116B9" w:rsidRPr="00561F84">
        <w:rPr>
          <w:rFonts w:ascii="Garamond" w:hAnsi="Garamond"/>
          <w:sz w:val="24"/>
          <w:szCs w:val="24"/>
          <w:lang w:val="sr-Latn-RS"/>
        </w:rPr>
        <w:t xml:space="preserve"> </w:t>
      </w:r>
      <w:r w:rsidRPr="00561F84">
        <w:rPr>
          <w:rFonts w:ascii="Garamond" w:hAnsi="Garamond"/>
          <w:sz w:val="24"/>
          <w:szCs w:val="24"/>
          <w:lang w:val="sr-Latn-RS"/>
        </w:rPr>
        <w:t>mere</w:t>
      </w:r>
      <w:r w:rsidR="000116B9" w:rsidRPr="00561F84">
        <w:rPr>
          <w:rFonts w:ascii="Garamond" w:hAnsi="Garamond"/>
          <w:sz w:val="24"/>
          <w:szCs w:val="24"/>
          <w:lang w:val="sr-Latn-RS"/>
        </w:rPr>
        <w:t xml:space="preserve"> </w:t>
      </w:r>
      <w:r w:rsidRPr="00561F84">
        <w:rPr>
          <w:rFonts w:ascii="Garamond" w:hAnsi="Garamond"/>
          <w:sz w:val="24"/>
          <w:szCs w:val="24"/>
          <w:lang w:val="sr-Latn-RS"/>
        </w:rPr>
        <w:t>poput</w:t>
      </w:r>
      <w:r w:rsidR="008B0014" w:rsidRPr="00561F84">
        <w:rPr>
          <w:rFonts w:ascii="Garamond" w:hAnsi="Garamond"/>
          <w:sz w:val="24"/>
          <w:szCs w:val="24"/>
          <w:lang w:val="sr-Latn-RS"/>
        </w:rPr>
        <w:t xml:space="preserve"> </w:t>
      </w:r>
      <w:r w:rsidRPr="00561F84">
        <w:rPr>
          <w:rFonts w:ascii="Garamond" w:hAnsi="Garamond"/>
          <w:sz w:val="24"/>
          <w:szCs w:val="24"/>
          <w:lang w:val="sr-Latn-RS"/>
        </w:rPr>
        <w:t>konverzije</w:t>
      </w:r>
      <w:r w:rsidR="000116B9" w:rsidRPr="00561F84">
        <w:rPr>
          <w:rFonts w:ascii="Garamond" w:hAnsi="Garamond"/>
          <w:sz w:val="24"/>
          <w:szCs w:val="24"/>
          <w:lang w:val="sr-Latn-RS"/>
        </w:rPr>
        <w:t xml:space="preserve"> </w:t>
      </w:r>
      <w:r w:rsidRPr="00561F84">
        <w:rPr>
          <w:rFonts w:ascii="Garamond" w:hAnsi="Garamond"/>
          <w:sz w:val="24"/>
          <w:szCs w:val="24"/>
          <w:lang w:val="sr-Latn-RS"/>
        </w:rPr>
        <w:t>potraživanja</w:t>
      </w:r>
      <w:r w:rsidR="000116B9" w:rsidRPr="00561F84">
        <w:rPr>
          <w:rFonts w:ascii="Garamond" w:hAnsi="Garamond"/>
          <w:sz w:val="24"/>
          <w:szCs w:val="24"/>
          <w:lang w:val="sr-Latn-RS"/>
        </w:rPr>
        <w:t xml:space="preserve"> </w:t>
      </w:r>
      <w:r w:rsidRPr="00561F84">
        <w:rPr>
          <w:rFonts w:ascii="Garamond" w:hAnsi="Garamond"/>
          <w:sz w:val="24"/>
          <w:szCs w:val="24"/>
          <w:lang w:val="sr-Latn-RS"/>
        </w:rPr>
        <w:t>u</w:t>
      </w:r>
      <w:r w:rsidR="000116B9" w:rsidRPr="00561F84">
        <w:rPr>
          <w:rFonts w:ascii="Garamond" w:hAnsi="Garamond"/>
          <w:sz w:val="24"/>
          <w:szCs w:val="24"/>
          <w:lang w:val="sr-Latn-RS"/>
        </w:rPr>
        <w:t xml:space="preserve"> </w:t>
      </w:r>
      <w:r w:rsidRPr="00561F84">
        <w:rPr>
          <w:rFonts w:ascii="Garamond" w:hAnsi="Garamond"/>
          <w:sz w:val="24"/>
          <w:szCs w:val="24"/>
          <w:lang w:val="sr-Latn-RS"/>
        </w:rPr>
        <w:t>kapital</w:t>
      </w:r>
      <w:r w:rsidR="000116B9" w:rsidRPr="00561F84">
        <w:rPr>
          <w:rFonts w:ascii="Garamond" w:hAnsi="Garamond"/>
          <w:sz w:val="24"/>
          <w:szCs w:val="24"/>
          <w:lang w:val="sr-Latn-RS"/>
        </w:rPr>
        <w:t xml:space="preserve"> </w:t>
      </w:r>
      <w:r w:rsidRPr="00561F84">
        <w:rPr>
          <w:rFonts w:ascii="Garamond" w:hAnsi="Garamond"/>
          <w:sz w:val="24"/>
          <w:szCs w:val="24"/>
          <w:lang w:val="sr-Latn-RS"/>
        </w:rPr>
        <w:t>dužnika</w:t>
      </w:r>
      <w:r w:rsidR="000116B9" w:rsidRPr="00561F84">
        <w:rPr>
          <w:rFonts w:ascii="Garamond" w:hAnsi="Garamond"/>
          <w:sz w:val="24"/>
          <w:szCs w:val="24"/>
          <w:lang w:val="sr-Latn-RS"/>
        </w:rPr>
        <w:t xml:space="preserve"> (</w:t>
      </w:r>
      <w:r w:rsidRPr="00561F84">
        <w:rPr>
          <w:rFonts w:ascii="Garamond" w:hAnsi="Garamond"/>
          <w:sz w:val="24"/>
          <w:szCs w:val="24"/>
          <w:lang w:val="sr-Latn-RS"/>
        </w:rPr>
        <w:t>eng</w:t>
      </w:r>
      <w:r w:rsidR="000116B9" w:rsidRPr="00561F84">
        <w:rPr>
          <w:rFonts w:ascii="Garamond" w:hAnsi="Garamond"/>
          <w:sz w:val="24"/>
          <w:szCs w:val="24"/>
          <w:lang w:val="sr-Latn-RS"/>
        </w:rPr>
        <w:t xml:space="preserve">. </w:t>
      </w:r>
      <w:r w:rsidR="000116B9" w:rsidRPr="00561F84">
        <w:rPr>
          <w:rFonts w:ascii="Garamond" w:hAnsi="Garamond"/>
          <w:i/>
          <w:sz w:val="24"/>
          <w:szCs w:val="24"/>
          <w:lang w:val="sr-Latn-RS"/>
        </w:rPr>
        <w:t>debt to equity swap</w:t>
      </w:r>
      <w:r w:rsidR="000116B9" w:rsidRPr="00561F84">
        <w:rPr>
          <w:rFonts w:ascii="Garamond" w:hAnsi="Garamond"/>
          <w:sz w:val="24"/>
          <w:szCs w:val="24"/>
          <w:lang w:val="sr-Latn-RS"/>
        </w:rPr>
        <w:t>)</w:t>
      </w:r>
      <w:r w:rsidR="008B0014" w:rsidRPr="00561F84">
        <w:rPr>
          <w:rFonts w:ascii="Garamond" w:hAnsi="Garamond"/>
          <w:sz w:val="24"/>
          <w:szCs w:val="24"/>
          <w:lang w:val="sr-Latn-RS"/>
        </w:rPr>
        <w:t xml:space="preserve"> </w:t>
      </w:r>
      <w:r w:rsidRPr="00561F84">
        <w:rPr>
          <w:rFonts w:ascii="Garamond" w:hAnsi="Garamond"/>
          <w:sz w:val="24"/>
          <w:szCs w:val="24"/>
          <w:lang w:val="sr-Latn-RS"/>
        </w:rPr>
        <w:t>i</w:t>
      </w:r>
      <w:r w:rsidR="008B0014" w:rsidRPr="00561F84">
        <w:rPr>
          <w:rFonts w:ascii="Garamond" w:hAnsi="Garamond"/>
          <w:sz w:val="24"/>
          <w:szCs w:val="24"/>
          <w:lang w:val="sr-Latn-RS"/>
        </w:rPr>
        <w:t xml:space="preserve"> </w:t>
      </w:r>
      <w:r w:rsidRPr="00561F84">
        <w:rPr>
          <w:rFonts w:ascii="Garamond" w:hAnsi="Garamond"/>
          <w:sz w:val="24"/>
          <w:szCs w:val="24"/>
          <w:lang w:val="sr-Latn-RS"/>
        </w:rPr>
        <w:t>sl</w:t>
      </w:r>
      <w:r w:rsidR="000116B9" w:rsidRPr="00561F84">
        <w:rPr>
          <w:rFonts w:ascii="Garamond" w:hAnsi="Garamond"/>
          <w:sz w:val="24"/>
          <w:szCs w:val="24"/>
          <w:lang w:val="sr-Latn-RS"/>
        </w:rPr>
        <w:t xml:space="preserve">. </w:t>
      </w:r>
      <w:r w:rsidRPr="00561F84">
        <w:rPr>
          <w:rFonts w:ascii="Garamond" w:hAnsi="Garamond"/>
          <w:sz w:val="24"/>
          <w:szCs w:val="24"/>
          <w:lang w:val="sr-Latn-RS"/>
        </w:rPr>
        <w:t>Za</w:t>
      </w:r>
      <w:r w:rsidR="00D868C5" w:rsidRPr="00561F84">
        <w:rPr>
          <w:rFonts w:ascii="Garamond" w:hAnsi="Garamond"/>
          <w:sz w:val="24"/>
          <w:szCs w:val="24"/>
          <w:lang w:val="sr-Latn-RS"/>
        </w:rPr>
        <w:t xml:space="preserve"> </w:t>
      </w:r>
      <w:r w:rsidRPr="00561F84">
        <w:rPr>
          <w:rFonts w:ascii="Garamond" w:hAnsi="Garamond"/>
          <w:sz w:val="24"/>
          <w:szCs w:val="24"/>
          <w:lang w:val="sr-Latn-RS"/>
        </w:rPr>
        <w:t>dužnike</w:t>
      </w:r>
      <w:r w:rsidR="00D868C5" w:rsidRPr="00561F84">
        <w:rPr>
          <w:rFonts w:ascii="Garamond" w:hAnsi="Garamond"/>
          <w:sz w:val="24"/>
          <w:szCs w:val="24"/>
          <w:lang w:val="sr-Latn-RS"/>
        </w:rPr>
        <w:t xml:space="preserve"> </w:t>
      </w:r>
      <w:r w:rsidRPr="00561F84">
        <w:rPr>
          <w:rFonts w:ascii="Garamond" w:hAnsi="Garamond"/>
          <w:sz w:val="24"/>
          <w:szCs w:val="24"/>
          <w:lang w:val="sr-Latn-RS"/>
        </w:rPr>
        <w:t>koji</w:t>
      </w:r>
      <w:r w:rsidR="00D868C5" w:rsidRPr="00561F84">
        <w:rPr>
          <w:rFonts w:ascii="Garamond" w:hAnsi="Garamond"/>
          <w:sz w:val="24"/>
          <w:szCs w:val="24"/>
          <w:lang w:val="sr-Latn-RS"/>
        </w:rPr>
        <w:t xml:space="preserve"> </w:t>
      </w:r>
      <w:r w:rsidRPr="00561F84">
        <w:rPr>
          <w:rFonts w:ascii="Garamond" w:hAnsi="Garamond"/>
          <w:sz w:val="24"/>
          <w:szCs w:val="24"/>
          <w:lang w:val="sr-Latn-RS"/>
        </w:rPr>
        <w:t>imaju</w:t>
      </w:r>
      <w:r w:rsidR="00D868C5" w:rsidRPr="00561F84">
        <w:rPr>
          <w:rFonts w:ascii="Garamond" w:hAnsi="Garamond"/>
          <w:sz w:val="24"/>
          <w:szCs w:val="24"/>
          <w:lang w:val="sr-Latn-RS"/>
        </w:rPr>
        <w:t xml:space="preserve"> </w:t>
      </w:r>
      <w:r w:rsidRPr="00561F84">
        <w:rPr>
          <w:rFonts w:ascii="Garamond" w:hAnsi="Garamond"/>
          <w:sz w:val="24"/>
          <w:szCs w:val="24"/>
          <w:lang w:val="sr-Latn-RS"/>
        </w:rPr>
        <w:t>veliki</w:t>
      </w:r>
      <w:r w:rsidR="00D868C5" w:rsidRPr="00561F84">
        <w:rPr>
          <w:rFonts w:ascii="Garamond" w:hAnsi="Garamond"/>
          <w:sz w:val="24"/>
          <w:szCs w:val="24"/>
          <w:lang w:val="sr-Latn-RS"/>
        </w:rPr>
        <w:t xml:space="preserve"> </w:t>
      </w:r>
      <w:r w:rsidRPr="00561F84">
        <w:rPr>
          <w:rFonts w:ascii="Garamond" w:hAnsi="Garamond"/>
          <w:sz w:val="24"/>
          <w:szCs w:val="24"/>
          <w:lang w:val="sr-Latn-RS"/>
        </w:rPr>
        <w:t>broj</w:t>
      </w:r>
      <w:r w:rsidR="00D868C5" w:rsidRPr="00561F84">
        <w:rPr>
          <w:rFonts w:ascii="Garamond" w:hAnsi="Garamond"/>
          <w:sz w:val="24"/>
          <w:szCs w:val="24"/>
          <w:lang w:val="sr-Latn-RS"/>
        </w:rPr>
        <w:t xml:space="preserve"> </w:t>
      </w:r>
      <w:r w:rsidRPr="00561F84">
        <w:rPr>
          <w:rFonts w:ascii="Garamond" w:hAnsi="Garamond"/>
          <w:sz w:val="24"/>
          <w:szCs w:val="24"/>
          <w:lang w:val="sr-Latn-RS"/>
        </w:rPr>
        <w:t>poverilaca</w:t>
      </w:r>
      <w:r w:rsidR="00D868C5" w:rsidRPr="00561F84">
        <w:rPr>
          <w:rFonts w:ascii="Garamond" w:hAnsi="Garamond"/>
          <w:sz w:val="24"/>
          <w:szCs w:val="24"/>
          <w:lang w:val="sr-Latn-RS"/>
        </w:rPr>
        <w:t xml:space="preserve"> </w:t>
      </w:r>
      <w:r w:rsidRPr="00561F84">
        <w:rPr>
          <w:rFonts w:ascii="Garamond" w:hAnsi="Garamond"/>
          <w:sz w:val="24"/>
          <w:szCs w:val="24"/>
          <w:lang w:val="sr-Latn-RS"/>
        </w:rPr>
        <w:t>sa</w:t>
      </w:r>
      <w:r w:rsidR="00D868C5" w:rsidRPr="00561F84">
        <w:rPr>
          <w:rFonts w:ascii="Garamond" w:hAnsi="Garamond"/>
          <w:sz w:val="24"/>
          <w:szCs w:val="24"/>
          <w:lang w:val="sr-Latn-RS"/>
        </w:rPr>
        <w:t xml:space="preserve"> </w:t>
      </w:r>
      <w:r w:rsidRPr="00561F84">
        <w:rPr>
          <w:rFonts w:ascii="Garamond" w:hAnsi="Garamond"/>
          <w:sz w:val="24"/>
          <w:szCs w:val="24"/>
          <w:lang w:val="sr-Latn-RS"/>
        </w:rPr>
        <w:t>međusobno</w:t>
      </w:r>
      <w:r w:rsidR="00D868C5" w:rsidRPr="00561F84">
        <w:rPr>
          <w:rFonts w:ascii="Garamond" w:hAnsi="Garamond"/>
          <w:sz w:val="24"/>
          <w:szCs w:val="24"/>
          <w:lang w:val="sr-Latn-RS"/>
        </w:rPr>
        <w:t xml:space="preserve"> </w:t>
      </w:r>
      <w:r w:rsidRPr="00561F84">
        <w:rPr>
          <w:rFonts w:ascii="Garamond" w:hAnsi="Garamond"/>
          <w:sz w:val="24"/>
          <w:szCs w:val="24"/>
          <w:lang w:val="sr-Latn-RS"/>
        </w:rPr>
        <w:t>različitim</w:t>
      </w:r>
      <w:r w:rsidR="00D868C5" w:rsidRPr="00561F84">
        <w:rPr>
          <w:rFonts w:ascii="Garamond" w:hAnsi="Garamond"/>
          <w:sz w:val="24"/>
          <w:szCs w:val="24"/>
          <w:lang w:val="sr-Latn-RS"/>
        </w:rPr>
        <w:t xml:space="preserve"> </w:t>
      </w:r>
      <w:r w:rsidRPr="00561F84">
        <w:rPr>
          <w:rFonts w:ascii="Garamond" w:hAnsi="Garamond"/>
          <w:sz w:val="24"/>
          <w:szCs w:val="24"/>
          <w:lang w:val="sr-Latn-RS"/>
        </w:rPr>
        <w:t>interesima</w:t>
      </w:r>
      <w:r w:rsidR="00D868C5" w:rsidRPr="00561F84">
        <w:rPr>
          <w:rFonts w:ascii="Garamond" w:hAnsi="Garamond"/>
          <w:sz w:val="24"/>
          <w:szCs w:val="24"/>
          <w:lang w:val="sr-Latn-RS"/>
        </w:rPr>
        <w:t xml:space="preserve">, </w:t>
      </w:r>
      <w:r w:rsidRPr="00561F84">
        <w:rPr>
          <w:rFonts w:ascii="Garamond" w:hAnsi="Garamond"/>
          <w:sz w:val="24"/>
          <w:szCs w:val="24"/>
          <w:lang w:val="sr-Latn-RS"/>
        </w:rPr>
        <w:t>pregovori</w:t>
      </w:r>
      <w:r w:rsidR="00D868C5" w:rsidRPr="00561F84">
        <w:rPr>
          <w:rFonts w:ascii="Garamond" w:hAnsi="Garamond"/>
          <w:sz w:val="24"/>
          <w:szCs w:val="24"/>
          <w:lang w:val="sr-Latn-RS"/>
        </w:rPr>
        <w:t xml:space="preserve"> </w:t>
      </w:r>
      <w:r w:rsidRPr="00561F84">
        <w:rPr>
          <w:rFonts w:ascii="Garamond" w:hAnsi="Garamond"/>
          <w:sz w:val="24"/>
          <w:szCs w:val="24"/>
          <w:lang w:val="sr-Latn-RS"/>
        </w:rPr>
        <w:t>u</w:t>
      </w:r>
      <w:r w:rsidR="00D868C5" w:rsidRPr="00561F84">
        <w:rPr>
          <w:rFonts w:ascii="Garamond" w:hAnsi="Garamond"/>
          <w:sz w:val="24"/>
          <w:szCs w:val="24"/>
          <w:lang w:val="sr-Latn-RS"/>
        </w:rPr>
        <w:t xml:space="preserve"> “</w:t>
      </w:r>
      <w:r w:rsidRPr="00561F84">
        <w:rPr>
          <w:rFonts w:ascii="Garamond" w:hAnsi="Garamond"/>
          <w:sz w:val="24"/>
          <w:szCs w:val="24"/>
          <w:lang w:val="sr-Latn-RS"/>
        </w:rPr>
        <w:t>predsudskoj</w:t>
      </w:r>
      <w:r w:rsidR="00D868C5" w:rsidRPr="00561F84">
        <w:rPr>
          <w:rFonts w:ascii="Garamond" w:hAnsi="Garamond"/>
          <w:sz w:val="24"/>
          <w:szCs w:val="24"/>
          <w:lang w:val="sr-Latn-RS"/>
        </w:rPr>
        <w:t xml:space="preserve">” </w:t>
      </w:r>
      <w:r w:rsidRPr="00561F84">
        <w:rPr>
          <w:rFonts w:ascii="Garamond" w:hAnsi="Garamond"/>
          <w:sz w:val="24"/>
          <w:szCs w:val="24"/>
          <w:lang w:val="sr-Latn-RS"/>
        </w:rPr>
        <w:t>fazi</w:t>
      </w:r>
      <w:r w:rsidR="00D868C5" w:rsidRPr="00561F84">
        <w:rPr>
          <w:rFonts w:ascii="Garamond" w:hAnsi="Garamond"/>
          <w:sz w:val="24"/>
          <w:szCs w:val="24"/>
          <w:lang w:val="sr-Latn-RS"/>
        </w:rPr>
        <w:t xml:space="preserve"> </w:t>
      </w:r>
      <w:r w:rsidRPr="00561F84">
        <w:rPr>
          <w:rFonts w:ascii="Garamond" w:hAnsi="Garamond"/>
          <w:sz w:val="24"/>
          <w:szCs w:val="24"/>
          <w:lang w:val="sr-Latn-RS"/>
        </w:rPr>
        <w:t>mogu</w:t>
      </w:r>
      <w:r w:rsidR="00D868C5" w:rsidRPr="00561F84">
        <w:rPr>
          <w:rFonts w:ascii="Garamond" w:hAnsi="Garamond"/>
          <w:sz w:val="24"/>
          <w:szCs w:val="24"/>
          <w:lang w:val="sr-Latn-RS"/>
        </w:rPr>
        <w:t xml:space="preserve"> </w:t>
      </w:r>
      <w:r w:rsidRPr="00561F84">
        <w:rPr>
          <w:rFonts w:ascii="Garamond" w:hAnsi="Garamond"/>
          <w:sz w:val="24"/>
          <w:szCs w:val="24"/>
          <w:lang w:val="sr-Latn-RS"/>
        </w:rPr>
        <w:t>biti</w:t>
      </w:r>
      <w:r w:rsidR="00D868C5" w:rsidRPr="00561F84">
        <w:rPr>
          <w:rFonts w:ascii="Garamond" w:hAnsi="Garamond"/>
          <w:sz w:val="24"/>
          <w:szCs w:val="24"/>
          <w:lang w:val="sr-Latn-RS"/>
        </w:rPr>
        <w:t xml:space="preserve"> </w:t>
      </w:r>
      <w:r w:rsidRPr="00561F84">
        <w:rPr>
          <w:rFonts w:ascii="Garamond" w:hAnsi="Garamond"/>
          <w:sz w:val="24"/>
          <w:szCs w:val="24"/>
          <w:lang w:val="sr-Latn-RS"/>
        </w:rPr>
        <w:t>toliko</w:t>
      </w:r>
      <w:r w:rsidR="00D868C5" w:rsidRPr="00561F84">
        <w:rPr>
          <w:rFonts w:ascii="Garamond" w:hAnsi="Garamond"/>
          <w:sz w:val="24"/>
          <w:szCs w:val="24"/>
          <w:lang w:val="sr-Latn-RS"/>
        </w:rPr>
        <w:t xml:space="preserve"> </w:t>
      </w:r>
      <w:r w:rsidR="00561F84" w:rsidRPr="00561F84">
        <w:rPr>
          <w:rFonts w:ascii="Garamond" w:hAnsi="Garamond"/>
          <w:sz w:val="24"/>
          <w:szCs w:val="24"/>
          <w:lang w:val="sr-Latn-RS"/>
        </w:rPr>
        <w:t>iscrpni</w:t>
      </w:r>
      <w:r w:rsidR="00D868C5" w:rsidRPr="00561F84">
        <w:rPr>
          <w:rFonts w:ascii="Garamond" w:hAnsi="Garamond"/>
          <w:sz w:val="24"/>
          <w:szCs w:val="24"/>
          <w:lang w:val="sr-Latn-RS"/>
        </w:rPr>
        <w:t xml:space="preserve"> </w:t>
      </w:r>
      <w:r w:rsidRPr="00561F84">
        <w:rPr>
          <w:rFonts w:ascii="Garamond" w:hAnsi="Garamond"/>
          <w:sz w:val="24"/>
          <w:szCs w:val="24"/>
          <w:lang w:val="sr-Latn-RS"/>
        </w:rPr>
        <w:t>da</w:t>
      </w:r>
      <w:r w:rsidR="00D868C5" w:rsidRPr="00561F84">
        <w:rPr>
          <w:rFonts w:ascii="Garamond" w:hAnsi="Garamond"/>
          <w:sz w:val="24"/>
          <w:szCs w:val="24"/>
          <w:lang w:val="sr-Latn-RS"/>
        </w:rPr>
        <w:t xml:space="preserve"> </w:t>
      </w:r>
      <w:r w:rsidRPr="00561F84">
        <w:rPr>
          <w:rFonts w:ascii="Garamond" w:hAnsi="Garamond"/>
          <w:sz w:val="24"/>
          <w:szCs w:val="24"/>
          <w:lang w:val="sr-Latn-RS"/>
        </w:rPr>
        <w:t>dužnik</w:t>
      </w:r>
      <w:r w:rsidR="00D868C5" w:rsidRPr="00561F84">
        <w:rPr>
          <w:rFonts w:ascii="Garamond" w:hAnsi="Garamond"/>
          <w:sz w:val="24"/>
          <w:szCs w:val="24"/>
          <w:lang w:val="sr-Latn-RS"/>
        </w:rPr>
        <w:t xml:space="preserve"> </w:t>
      </w:r>
      <w:r w:rsidRPr="00561F84">
        <w:rPr>
          <w:rFonts w:ascii="Garamond" w:hAnsi="Garamond"/>
          <w:sz w:val="24"/>
          <w:szCs w:val="24"/>
          <w:lang w:val="sr-Latn-RS"/>
        </w:rPr>
        <w:t>bude</w:t>
      </w:r>
      <w:r w:rsidR="00D868C5" w:rsidRPr="00561F84">
        <w:rPr>
          <w:rFonts w:ascii="Garamond" w:hAnsi="Garamond"/>
          <w:sz w:val="24"/>
          <w:szCs w:val="24"/>
          <w:lang w:val="sr-Latn-RS"/>
        </w:rPr>
        <w:t xml:space="preserve"> </w:t>
      </w:r>
      <w:r w:rsidRPr="00561F84">
        <w:rPr>
          <w:rFonts w:ascii="Garamond" w:hAnsi="Garamond"/>
          <w:sz w:val="24"/>
          <w:szCs w:val="24"/>
          <w:lang w:val="sr-Latn-RS"/>
        </w:rPr>
        <w:t>primoran</w:t>
      </w:r>
      <w:r w:rsidR="00D868C5" w:rsidRPr="00561F84">
        <w:rPr>
          <w:rFonts w:ascii="Garamond" w:hAnsi="Garamond"/>
          <w:sz w:val="24"/>
          <w:szCs w:val="24"/>
          <w:lang w:val="sr-Latn-RS"/>
        </w:rPr>
        <w:t xml:space="preserve"> </w:t>
      </w:r>
      <w:r w:rsidRPr="00561F84">
        <w:rPr>
          <w:rFonts w:ascii="Garamond" w:hAnsi="Garamond"/>
          <w:sz w:val="24"/>
          <w:szCs w:val="24"/>
          <w:lang w:val="sr-Latn-RS"/>
        </w:rPr>
        <w:t>da</w:t>
      </w:r>
      <w:r w:rsidR="00D868C5" w:rsidRPr="00561F84">
        <w:rPr>
          <w:rFonts w:ascii="Garamond" w:hAnsi="Garamond"/>
          <w:sz w:val="24"/>
          <w:szCs w:val="24"/>
          <w:lang w:val="sr-Latn-RS"/>
        </w:rPr>
        <w:t xml:space="preserve"> </w:t>
      </w:r>
      <w:r w:rsidRPr="00561F84">
        <w:rPr>
          <w:rFonts w:ascii="Garamond" w:hAnsi="Garamond"/>
          <w:sz w:val="24"/>
          <w:szCs w:val="24"/>
          <w:lang w:val="sr-Latn-RS"/>
        </w:rPr>
        <w:t>potraži</w:t>
      </w:r>
      <w:r w:rsidR="00D868C5" w:rsidRPr="00561F84">
        <w:rPr>
          <w:rFonts w:ascii="Garamond" w:hAnsi="Garamond"/>
          <w:sz w:val="24"/>
          <w:szCs w:val="24"/>
          <w:lang w:val="sr-Latn-RS"/>
        </w:rPr>
        <w:t xml:space="preserve"> </w:t>
      </w:r>
      <w:r w:rsidRPr="00561F84">
        <w:rPr>
          <w:rFonts w:ascii="Garamond" w:hAnsi="Garamond"/>
          <w:sz w:val="24"/>
          <w:szCs w:val="24"/>
          <w:lang w:val="sr-Latn-RS"/>
        </w:rPr>
        <w:t>zaštitu</w:t>
      </w:r>
      <w:r w:rsidR="00D868C5" w:rsidRPr="00561F84">
        <w:rPr>
          <w:rFonts w:ascii="Garamond" w:hAnsi="Garamond"/>
          <w:sz w:val="24"/>
          <w:szCs w:val="24"/>
          <w:lang w:val="sr-Latn-RS"/>
        </w:rPr>
        <w:t xml:space="preserve"> </w:t>
      </w:r>
      <w:r w:rsidRPr="00561F84">
        <w:rPr>
          <w:rFonts w:ascii="Garamond" w:hAnsi="Garamond"/>
          <w:sz w:val="24"/>
          <w:szCs w:val="24"/>
          <w:lang w:val="sr-Latn-RS"/>
        </w:rPr>
        <w:t>pred</w:t>
      </w:r>
      <w:r w:rsidR="00D868C5" w:rsidRPr="00561F84">
        <w:rPr>
          <w:rFonts w:ascii="Garamond" w:hAnsi="Garamond"/>
          <w:sz w:val="24"/>
          <w:szCs w:val="24"/>
          <w:lang w:val="sr-Latn-RS"/>
        </w:rPr>
        <w:t xml:space="preserve"> </w:t>
      </w:r>
      <w:r w:rsidRPr="00561F84">
        <w:rPr>
          <w:rFonts w:ascii="Garamond" w:hAnsi="Garamond"/>
          <w:sz w:val="24"/>
          <w:szCs w:val="24"/>
          <w:lang w:val="sr-Latn-RS"/>
        </w:rPr>
        <w:t>sudom</w:t>
      </w:r>
      <w:r w:rsidR="00D868C5" w:rsidRPr="00561F84">
        <w:rPr>
          <w:rFonts w:ascii="Garamond" w:hAnsi="Garamond"/>
          <w:sz w:val="24"/>
          <w:szCs w:val="24"/>
          <w:lang w:val="sr-Latn-RS"/>
        </w:rPr>
        <w:t xml:space="preserve"> </w:t>
      </w:r>
      <w:r w:rsidRPr="00561F84">
        <w:rPr>
          <w:rFonts w:ascii="Garamond" w:hAnsi="Garamond"/>
          <w:sz w:val="24"/>
          <w:szCs w:val="24"/>
          <w:lang w:val="sr-Latn-RS"/>
        </w:rPr>
        <w:t>u</w:t>
      </w:r>
      <w:r w:rsidR="00D868C5" w:rsidRPr="00561F84">
        <w:rPr>
          <w:rFonts w:ascii="Garamond" w:hAnsi="Garamond"/>
          <w:sz w:val="24"/>
          <w:szCs w:val="24"/>
          <w:lang w:val="sr-Latn-RS"/>
        </w:rPr>
        <w:t xml:space="preserve"> </w:t>
      </w:r>
      <w:r w:rsidRPr="00561F84">
        <w:rPr>
          <w:rFonts w:ascii="Garamond" w:hAnsi="Garamond"/>
          <w:sz w:val="24"/>
          <w:szCs w:val="24"/>
          <w:lang w:val="sr-Latn-RS"/>
        </w:rPr>
        <w:t>klasičnom</w:t>
      </w:r>
      <w:r w:rsidR="00D868C5" w:rsidRPr="00561F84">
        <w:rPr>
          <w:rFonts w:ascii="Garamond" w:hAnsi="Garamond"/>
          <w:sz w:val="24"/>
          <w:szCs w:val="24"/>
          <w:lang w:val="sr-Latn-RS"/>
        </w:rPr>
        <w:t xml:space="preserve"> </w:t>
      </w:r>
      <w:r w:rsidRPr="00561F84">
        <w:rPr>
          <w:rFonts w:ascii="Garamond" w:hAnsi="Garamond"/>
          <w:sz w:val="24"/>
          <w:szCs w:val="24"/>
          <w:lang w:val="sr-Latn-RS"/>
        </w:rPr>
        <w:t>stečajnom</w:t>
      </w:r>
      <w:r w:rsidR="00D868C5" w:rsidRPr="00561F84">
        <w:rPr>
          <w:rFonts w:ascii="Garamond" w:hAnsi="Garamond"/>
          <w:sz w:val="24"/>
          <w:szCs w:val="24"/>
          <w:lang w:val="sr-Latn-RS"/>
        </w:rPr>
        <w:t xml:space="preserve"> </w:t>
      </w:r>
      <w:r w:rsidRPr="00561F84">
        <w:rPr>
          <w:rFonts w:ascii="Garamond" w:hAnsi="Garamond"/>
          <w:sz w:val="24"/>
          <w:szCs w:val="24"/>
          <w:lang w:val="sr-Latn-RS"/>
        </w:rPr>
        <w:t>postupku</w:t>
      </w:r>
      <w:r w:rsidR="00D868C5" w:rsidRPr="00561F84">
        <w:rPr>
          <w:rFonts w:ascii="Garamond" w:hAnsi="Garamond"/>
          <w:sz w:val="24"/>
          <w:szCs w:val="24"/>
          <w:lang w:val="sr-Latn-RS"/>
        </w:rPr>
        <w:t xml:space="preserve"> </w:t>
      </w:r>
      <w:r w:rsidRPr="00561F84">
        <w:rPr>
          <w:rFonts w:ascii="Garamond" w:hAnsi="Garamond"/>
          <w:sz w:val="24"/>
          <w:szCs w:val="24"/>
          <w:lang w:val="sr-Latn-RS"/>
        </w:rPr>
        <w:t>pre</w:t>
      </w:r>
      <w:r w:rsidR="009536C0" w:rsidRPr="00561F84">
        <w:rPr>
          <w:rFonts w:ascii="Garamond" w:hAnsi="Garamond"/>
          <w:sz w:val="24"/>
          <w:szCs w:val="24"/>
          <w:lang w:val="sr-Latn-RS"/>
        </w:rPr>
        <w:t xml:space="preserve"> </w:t>
      </w:r>
      <w:r w:rsidRPr="00561F84">
        <w:rPr>
          <w:rFonts w:ascii="Garamond" w:hAnsi="Garamond"/>
          <w:sz w:val="24"/>
          <w:szCs w:val="24"/>
          <w:lang w:val="sr-Latn-RS"/>
        </w:rPr>
        <w:t>nego</w:t>
      </w:r>
      <w:r w:rsidR="009536C0" w:rsidRPr="00561F84">
        <w:rPr>
          <w:rFonts w:ascii="Garamond" w:hAnsi="Garamond"/>
          <w:sz w:val="24"/>
          <w:szCs w:val="24"/>
          <w:lang w:val="sr-Latn-RS"/>
        </w:rPr>
        <w:t xml:space="preserve"> </w:t>
      </w:r>
      <w:r w:rsidRPr="00561F84">
        <w:rPr>
          <w:rFonts w:ascii="Garamond" w:hAnsi="Garamond"/>
          <w:sz w:val="24"/>
          <w:szCs w:val="24"/>
          <w:lang w:val="sr-Latn-RS"/>
        </w:rPr>
        <w:t>što</w:t>
      </w:r>
      <w:r w:rsidR="009536C0" w:rsidRPr="00561F84">
        <w:rPr>
          <w:rFonts w:ascii="Garamond" w:hAnsi="Garamond"/>
          <w:sz w:val="24"/>
          <w:szCs w:val="24"/>
          <w:lang w:val="sr-Latn-RS"/>
        </w:rPr>
        <w:t xml:space="preserve"> </w:t>
      </w:r>
      <w:r w:rsidRPr="00561F84">
        <w:rPr>
          <w:rFonts w:ascii="Garamond" w:hAnsi="Garamond"/>
          <w:sz w:val="24"/>
          <w:szCs w:val="24"/>
          <w:lang w:val="sr-Latn-RS"/>
        </w:rPr>
        <w:t>obezbedi</w:t>
      </w:r>
      <w:r w:rsidR="009536C0" w:rsidRPr="00561F84">
        <w:rPr>
          <w:rFonts w:ascii="Garamond" w:hAnsi="Garamond"/>
          <w:sz w:val="24"/>
          <w:szCs w:val="24"/>
          <w:lang w:val="sr-Latn-RS"/>
        </w:rPr>
        <w:t xml:space="preserve"> </w:t>
      </w:r>
      <w:r w:rsidRPr="00561F84">
        <w:rPr>
          <w:rFonts w:ascii="Garamond" w:hAnsi="Garamond"/>
          <w:sz w:val="24"/>
          <w:szCs w:val="24"/>
          <w:lang w:val="sr-Latn-RS"/>
        </w:rPr>
        <w:t>potrebnu</w:t>
      </w:r>
      <w:r w:rsidR="009536C0" w:rsidRPr="00561F84">
        <w:rPr>
          <w:rFonts w:ascii="Garamond" w:hAnsi="Garamond"/>
          <w:sz w:val="24"/>
          <w:szCs w:val="24"/>
          <w:lang w:val="sr-Latn-RS"/>
        </w:rPr>
        <w:t xml:space="preserve"> </w:t>
      </w:r>
      <w:r w:rsidRPr="00561F84">
        <w:rPr>
          <w:rFonts w:ascii="Garamond" w:hAnsi="Garamond"/>
          <w:sz w:val="24"/>
          <w:szCs w:val="24"/>
          <w:lang w:val="sr-Latn-RS"/>
        </w:rPr>
        <w:t>većinu</w:t>
      </w:r>
      <w:r w:rsidR="009536C0" w:rsidRPr="00561F84">
        <w:rPr>
          <w:rFonts w:ascii="Garamond" w:hAnsi="Garamond"/>
          <w:sz w:val="24"/>
          <w:szCs w:val="24"/>
          <w:lang w:val="sr-Latn-RS"/>
        </w:rPr>
        <w:t xml:space="preserve"> </w:t>
      </w:r>
      <w:r w:rsidRPr="00561F84">
        <w:rPr>
          <w:rFonts w:ascii="Garamond" w:hAnsi="Garamond"/>
          <w:sz w:val="24"/>
          <w:szCs w:val="24"/>
          <w:lang w:val="sr-Latn-RS"/>
        </w:rPr>
        <w:t>za</w:t>
      </w:r>
      <w:r w:rsidR="009536C0" w:rsidRPr="00561F84">
        <w:rPr>
          <w:rFonts w:ascii="Garamond" w:hAnsi="Garamond"/>
          <w:sz w:val="24"/>
          <w:szCs w:val="24"/>
          <w:lang w:val="sr-Latn-RS"/>
        </w:rPr>
        <w:t xml:space="preserve"> </w:t>
      </w:r>
      <w:r w:rsidRPr="00561F84">
        <w:rPr>
          <w:rFonts w:ascii="Garamond" w:hAnsi="Garamond"/>
          <w:sz w:val="24"/>
          <w:szCs w:val="24"/>
          <w:lang w:val="sr-Latn-RS"/>
        </w:rPr>
        <w:t>izglasavanje</w:t>
      </w:r>
      <w:r w:rsidR="009536C0" w:rsidRPr="00561F84">
        <w:rPr>
          <w:rFonts w:ascii="Garamond" w:hAnsi="Garamond"/>
          <w:sz w:val="24"/>
          <w:szCs w:val="24"/>
          <w:lang w:val="sr-Latn-RS"/>
        </w:rPr>
        <w:t xml:space="preserve"> </w:t>
      </w:r>
      <w:r w:rsidRPr="00561F84">
        <w:rPr>
          <w:rFonts w:ascii="Garamond" w:hAnsi="Garamond"/>
          <w:sz w:val="24"/>
          <w:szCs w:val="24"/>
          <w:lang w:val="sr-Latn-RS"/>
        </w:rPr>
        <w:t>nekog</w:t>
      </w:r>
      <w:r w:rsidR="008B0014" w:rsidRPr="00561F84">
        <w:rPr>
          <w:rFonts w:ascii="Garamond" w:hAnsi="Garamond"/>
          <w:sz w:val="24"/>
          <w:szCs w:val="24"/>
          <w:lang w:val="sr-Latn-RS"/>
        </w:rPr>
        <w:t xml:space="preserve"> </w:t>
      </w:r>
      <w:r w:rsidRPr="00561F84">
        <w:rPr>
          <w:rFonts w:ascii="Garamond" w:hAnsi="Garamond"/>
          <w:sz w:val="24"/>
          <w:szCs w:val="24"/>
          <w:lang w:val="sr-Latn-RS"/>
        </w:rPr>
        <w:t>plana</w:t>
      </w:r>
      <w:r w:rsidR="008B0014"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536C0" w:rsidRPr="00561F84">
        <w:rPr>
          <w:rFonts w:ascii="Garamond" w:hAnsi="Garamond"/>
          <w:sz w:val="24"/>
          <w:szCs w:val="24"/>
          <w:lang w:val="sr-Latn-RS"/>
        </w:rPr>
        <w:t>.</w:t>
      </w:r>
      <w:r w:rsidR="009536C0" w:rsidRPr="00561F84">
        <w:rPr>
          <w:rStyle w:val="FootnoteReference"/>
          <w:rFonts w:ascii="Garamond" w:hAnsi="Garamond"/>
          <w:sz w:val="24"/>
          <w:szCs w:val="24"/>
          <w:lang w:val="sr-Latn-RS"/>
        </w:rPr>
        <w:footnoteReference w:id="10"/>
      </w:r>
      <w:r w:rsidR="008B0014" w:rsidRPr="00561F84">
        <w:rPr>
          <w:rFonts w:ascii="Garamond" w:hAnsi="Garamond"/>
          <w:sz w:val="24"/>
          <w:szCs w:val="24"/>
          <w:lang w:val="sr-Latn-RS"/>
        </w:rPr>
        <w:t xml:space="preserve"> </w:t>
      </w:r>
      <w:r w:rsidRPr="00561F84">
        <w:rPr>
          <w:rFonts w:ascii="Garamond" w:hAnsi="Garamond"/>
          <w:sz w:val="24"/>
          <w:szCs w:val="24"/>
          <w:lang w:val="sr-Latn-RS"/>
        </w:rPr>
        <w:t>Do</w:t>
      </w:r>
      <w:r w:rsidR="009923BF" w:rsidRPr="00561F84">
        <w:rPr>
          <w:rFonts w:ascii="Garamond" w:hAnsi="Garamond"/>
          <w:sz w:val="24"/>
          <w:szCs w:val="24"/>
          <w:lang w:val="sr-Latn-RS"/>
        </w:rPr>
        <w:t xml:space="preserve"> </w:t>
      </w:r>
      <w:r w:rsidRPr="00561F84">
        <w:rPr>
          <w:rFonts w:ascii="Garamond" w:hAnsi="Garamond"/>
          <w:sz w:val="24"/>
          <w:szCs w:val="24"/>
          <w:lang w:val="sr-Latn-RS"/>
        </w:rPr>
        <w:t>takvog</w:t>
      </w:r>
      <w:r w:rsidR="009923BF" w:rsidRPr="00561F84">
        <w:rPr>
          <w:rFonts w:ascii="Garamond" w:hAnsi="Garamond"/>
          <w:sz w:val="24"/>
          <w:szCs w:val="24"/>
          <w:lang w:val="sr-Latn-RS"/>
        </w:rPr>
        <w:t xml:space="preserve"> </w:t>
      </w:r>
      <w:r w:rsidRPr="00561F84">
        <w:rPr>
          <w:rFonts w:ascii="Garamond" w:hAnsi="Garamond"/>
          <w:sz w:val="24"/>
          <w:szCs w:val="24"/>
          <w:lang w:val="sr-Latn-RS"/>
        </w:rPr>
        <w:t>ishoda</w:t>
      </w:r>
      <w:r w:rsidR="009923BF" w:rsidRPr="00561F84">
        <w:rPr>
          <w:rFonts w:ascii="Garamond" w:hAnsi="Garamond"/>
          <w:sz w:val="24"/>
          <w:szCs w:val="24"/>
          <w:lang w:val="sr-Latn-RS"/>
        </w:rPr>
        <w:t xml:space="preserve"> </w:t>
      </w:r>
      <w:r w:rsidRPr="00561F84">
        <w:rPr>
          <w:rFonts w:ascii="Garamond" w:hAnsi="Garamond"/>
          <w:sz w:val="24"/>
          <w:szCs w:val="24"/>
          <w:lang w:val="sr-Latn-RS"/>
        </w:rPr>
        <w:t>dolazi</w:t>
      </w:r>
      <w:r w:rsidR="009923BF" w:rsidRPr="00561F84">
        <w:rPr>
          <w:rFonts w:ascii="Garamond" w:hAnsi="Garamond"/>
          <w:sz w:val="24"/>
          <w:szCs w:val="24"/>
          <w:lang w:val="sr-Latn-RS"/>
        </w:rPr>
        <w:t xml:space="preserve"> </w:t>
      </w:r>
      <w:r w:rsidRPr="00561F84">
        <w:rPr>
          <w:rFonts w:ascii="Garamond" w:hAnsi="Garamond"/>
          <w:sz w:val="24"/>
          <w:szCs w:val="24"/>
          <w:lang w:val="sr-Latn-RS"/>
        </w:rPr>
        <w:t>zbog</w:t>
      </w:r>
      <w:r w:rsidR="009923BF" w:rsidRPr="00561F84">
        <w:rPr>
          <w:rFonts w:ascii="Garamond" w:hAnsi="Garamond"/>
          <w:sz w:val="24"/>
          <w:szCs w:val="24"/>
          <w:lang w:val="sr-Latn-RS"/>
        </w:rPr>
        <w:t xml:space="preserve"> </w:t>
      </w:r>
      <w:r w:rsidRPr="00561F84">
        <w:rPr>
          <w:rFonts w:ascii="Garamond" w:hAnsi="Garamond"/>
          <w:sz w:val="24"/>
          <w:szCs w:val="24"/>
          <w:lang w:val="sr-Latn-RS"/>
        </w:rPr>
        <w:t>poverilaca</w:t>
      </w:r>
      <w:r w:rsidR="009923BF" w:rsidRPr="00561F84">
        <w:rPr>
          <w:rFonts w:ascii="Garamond" w:hAnsi="Garamond"/>
          <w:sz w:val="24"/>
          <w:szCs w:val="24"/>
          <w:lang w:val="sr-Latn-RS"/>
        </w:rPr>
        <w:t xml:space="preserve"> </w:t>
      </w:r>
      <w:r w:rsidRPr="00561F84">
        <w:rPr>
          <w:rFonts w:ascii="Garamond" w:hAnsi="Garamond"/>
          <w:sz w:val="24"/>
          <w:szCs w:val="24"/>
          <w:lang w:val="sr-Latn-RS"/>
        </w:rPr>
        <w:t>koji</w:t>
      </w:r>
      <w:r w:rsidR="009923BF" w:rsidRPr="00561F84">
        <w:rPr>
          <w:rFonts w:ascii="Garamond" w:hAnsi="Garamond"/>
          <w:sz w:val="24"/>
          <w:szCs w:val="24"/>
          <w:lang w:val="sr-Latn-RS"/>
        </w:rPr>
        <w:t xml:space="preserve"> </w:t>
      </w:r>
      <w:r w:rsidRPr="00561F84">
        <w:rPr>
          <w:rFonts w:ascii="Garamond" w:hAnsi="Garamond"/>
          <w:sz w:val="24"/>
          <w:szCs w:val="24"/>
          <w:lang w:val="sr-Latn-RS"/>
        </w:rPr>
        <w:t>nisu</w:t>
      </w:r>
      <w:r w:rsidR="009923BF" w:rsidRPr="00561F84">
        <w:rPr>
          <w:rFonts w:ascii="Garamond" w:hAnsi="Garamond"/>
          <w:sz w:val="24"/>
          <w:szCs w:val="24"/>
          <w:lang w:val="sr-Latn-RS"/>
        </w:rPr>
        <w:t xml:space="preserve"> </w:t>
      </w:r>
      <w:r w:rsidRPr="00561F84">
        <w:rPr>
          <w:rFonts w:ascii="Garamond" w:hAnsi="Garamond"/>
          <w:sz w:val="24"/>
          <w:szCs w:val="24"/>
          <w:lang w:val="sr-Latn-RS"/>
        </w:rPr>
        <w:t>spremni</w:t>
      </w:r>
      <w:r w:rsidR="009923BF" w:rsidRPr="00561F84">
        <w:rPr>
          <w:rFonts w:ascii="Garamond" w:hAnsi="Garamond"/>
          <w:sz w:val="24"/>
          <w:szCs w:val="24"/>
          <w:lang w:val="sr-Latn-RS"/>
        </w:rPr>
        <w:t xml:space="preserve"> </w:t>
      </w:r>
      <w:r w:rsidRPr="00561F84">
        <w:rPr>
          <w:rFonts w:ascii="Garamond" w:hAnsi="Garamond"/>
          <w:sz w:val="24"/>
          <w:szCs w:val="24"/>
          <w:lang w:val="sr-Latn-RS"/>
        </w:rPr>
        <w:t>na</w:t>
      </w:r>
      <w:r w:rsidR="009923BF" w:rsidRPr="00561F84">
        <w:rPr>
          <w:rFonts w:ascii="Garamond" w:hAnsi="Garamond"/>
          <w:sz w:val="24"/>
          <w:szCs w:val="24"/>
          <w:lang w:val="sr-Latn-RS"/>
        </w:rPr>
        <w:t xml:space="preserve"> </w:t>
      </w:r>
      <w:r w:rsidRPr="00561F84">
        <w:rPr>
          <w:rFonts w:ascii="Garamond" w:hAnsi="Garamond"/>
          <w:sz w:val="24"/>
          <w:szCs w:val="24"/>
          <w:lang w:val="sr-Latn-RS"/>
        </w:rPr>
        <w:t>bilo</w:t>
      </w:r>
      <w:r w:rsidR="001319E4" w:rsidRPr="00561F84">
        <w:rPr>
          <w:rFonts w:ascii="Garamond" w:hAnsi="Garamond"/>
          <w:sz w:val="24"/>
          <w:szCs w:val="24"/>
          <w:lang w:val="sr-Latn-RS"/>
        </w:rPr>
        <w:t xml:space="preserve"> </w:t>
      </w:r>
      <w:r w:rsidRPr="00561F84">
        <w:rPr>
          <w:rFonts w:ascii="Garamond" w:hAnsi="Garamond"/>
          <w:sz w:val="24"/>
          <w:szCs w:val="24"/>
          <w:lang w:val="sr-Latn-RS"/>
        </w:rPr>
        <w:t>kakve</w:t>
      </w:r>
      <w:r w:rsidR="001319E4" w:rsidRPr="00561F84">
        <w:rPr>
          <w:rFonts w:ascii="Garamond" w:hAnsi="Garamond"/>
          <w:sz w:val="24"/>
          <w:szCs w:val="24"/>
          <w:lang w:val="sr-Latn-RS"/>
        </w:rPr>
        <w:t xml:space="preserve"> </w:t>
      </w:r>
      <w:r w:rsidRPr="00561F84">
        <w:rPr>
          <w:rFonts w:ascii="Garamond" w:hAnsi="Garamond"/>
          <w:sz w:val="24"/>
          <w:szCs w:val="24"/>
          <w:lang w:val="sr-Latn-RS"/>
        </w:rPr>
        <w:t>koncesije</w:t>
      </w:r>
      <w:r w:rsidR="001319E4" w:rsidRPr="00561F84">
        <w:rPr>
          <w:rFonts w:ascii="Garamond" w:hAnsi="Garamond"/>
          <w:sz w:val="24"/>
          <w:szCs w:val="24"/>
          <w:lang w:val="sr-Latn-RS"/>
        </w:rPr>
        <w:t xml:space="preserve">, </w:t>
      </w:r>
      <w:r w:rsidRPr="00561F84">
        <w:rPr>
          <w:rFonts w:ascii="Garamond" w:hAnsi="Garamond"/>
          <w:sz w:val="24"/>
          <w:szCs w:val="24"/>
          <w:lang w:val="sr-Latn-RS"/>
        </w:rPr>
        <w:t>već</w:t>
      </w:r>
      <w:r w:rsidR="001319E4" w:rsidRPr="00561F84">
        <w:rPr>
          <w:rFonts w:ascii="Garamond" w:hAnsi="Garamond"/>
          <w:sz w:val="24"/>
          <w:szCs w:val="24"/>
          <w:lang w:val="sr-Latn-RS"/>
        </w:rPr>
        <w:t xml:space="preserve"> </w:t>
      </w:r>
      <w:r w:rsidRPr="00561F84">
        <w:rPr>
          <w:rFonts w:ascii="Garamond" w:hAnsi="Garamond"/>
          <w:sz w:val="24"/>
          <w:szCs w:val="24"/>
          <w:lang w:val="sr-Latn-RS"/>
        </w:rPr>
        <w:t>očekuju</w:t>
      </w:r>
      <w:r w:rsidR="001319E4" w:rsidRPr="00561F84">
        <w:rPr>
          <w:rFonts w:ascii="Garamond" w:hAnsi="Garamond"/>
          <w:sz w:val="24"/>
          <w:szCs w:val="24"/>
          <w:lang w:val="sr-Latn-RS"/>
        </w:rPr>
        <w:t xml:space="preserve"> </w:t>
      </w:r>
      <w:r w:rsidRPr="00561F84">
        <w:rPr>
          <w:rFonts w:ascii="Garamond" w:hAnsi="Garamond"/>
          <w:sz w:val="24"/>
          <w:szCs w:val="24"/>
          <w:lang w:val="sr-Latn-RS"/>
        </w:rPr>
        <w:t>potpunu</w:t>
      </w:r>
      <w:r w:rsidR="001319E4" w:rsidRPr="00561F84">
        <w:rPr>
          <w:rFonts w:ascii="Garamond" w:hAnsi="Garamond"/>
          <w:sz w:val="24"/>
          <w:szCs w:val="24"/>
          <w:lang w:val="sr-Latn-RS"/>
        </w:rPr>
        <w:t xml:space="preserve"> </w:t>
      </w:r>
      <w:r w:rsidRPr="00561F84">
        <w:rPr>
          <w:rFonts w:ascii="Garamond" w:hAnsi="Garamond"/>
          <w:sz w:val="24"/>
          <w:szCs w:val="24"/>
          <w:lang w:val="sr-Latn-RS"/>
        </w:rPr>
        <w:t>naplatu</w:t>
      </w:r>
      <w:r w:rsidR="001319E4" w:rsidRPr="00561F84">
        <w:rPr>
          <w:rFonts w:ascii="Garamond" w:hAnsi="Garamond"/>
          <w:sz w:val="24"/>
          <w:szCs w:val="24"/>
          <w:lang w:val="sr-Latn-RS"/>
        </w:rPr>
        <w:t xml:space="preserve"> </w:t>
      </w:r>
      <w:r w:rsidRPr="00561F84">
        <w:rPr>
          <w:rFonts w:ascii="Garamond" w:hAnsi="Garamond"/>
          <w:sz w:val="24"/>
          <w:szCs w:val="24"/>
          <w:lang w:val="sr-Latn-RS"/>
        </w:rPr>
        <w:t>svog</w:t>
      </w:r>
      <w:r w:rsidR="001319E4" w:rsidRPr="00561F84">
        <w:rPr>
          <w:rFonts w:ascii="Garamond" w:hAnsi="Garamond"/>
          <w:sz w:val="24"/>
          <w:szCs w:val="24"/>
          <w:lang w:val="sr-Latn-RS"/>
        </w:rPr>
        <w:t xml:space="preserve"> </w:t>
      </w:r>
      <w:r w:rsidRPr="00561F84">
        <w:rPr>
          <w:rFonts w:ascii="Garamond" w:hAnsi="Garamond"/>
          <w:sz w:val="24"/>
          <w:szCs w:val="24"/>
          <w:lang w:val="sr-Latn-RS"/>
        </w:rPr>
        <w:t>potraživanja</w:t>
      </w:r>
      <w:r w:rsidR="001319E4" w:rsidRPr="00561F84">
        <w:rPr>
          <w:rFonts w:ascii="Garamond" w:hAnsi="Garamond"/>
          <w:sz w:val="24"/>
          <w:szCs w:val="24"/>
          <w:lang w:val="sr-Latn-RS"/>
        </w:rPr>
        <w:t xml:space="preserve">. </w:t>
      </w:r>
      <w:r w:rsidRPr="00561F84">
        <w:rPr>
          <w:rFonts w:ascii="Garamond" w:hAnsi="Garamond"/>
          <w:sz w:val="24"/>
          <w:szCs w:val="24"/>
          <w:lang w:val="sr-Latn-RS"/>
        </w:rPr>
        <w:t>Ovakav</w:t>
      </w:r>
      <w:r w:rsidR="001319E4" w:rsidRPr="00561F84">
        <w:rPr>
          <w:rFonts w:ascii="Garamond" w:hAnsi="Garamond"/>
          <w:sz w:val="24"/>
          <w:szCs w:val="24"/>
          <w:lang w:val="sr-Latn-RS"/>
        </w:rPr>
        <w:t xml:space="preserve"> </w:t>
      </w:r>
      <w:r w:rsidRPr="00561F84">
        <w:rPr>
          <w:rFonts w:ascii="Garamond" w:hAnsi="Garamond"/>
          <w:sz w:val="24"/>
          <w:szCs w:val="24"/>
          <w:lang w:val="sr-Latn-RS"/>
        </w:rPr>
        <w:t>stav</w:t>
      </w:r>
      <w:r w:rsidR="001319E4" w:rsidRPr="00561F84">
        <w:rPr>
          <w:rFonts w:ascii="Garamond" w:hAnsi="Garamond"/>
          <w:sz w:val="24"/>
          <w:szCs w:val="24"/>
          <w:lang w:val="sr-Latn-RS"/>
        </w:rPr>
        <w:t xml:space="preserve"> </w:t>
      </w:r>
      <w:r w:rsidRPr="00561F84">
        <w:rPr>
          <w:rFonts w:ascii="Garamond" w:hAnsi="Garamond"/>
          <w:sz w:val="24"/>
          <w:szCs w:val="24"/>
          <w:lang w:val="sr-Latn-RS"/>
        </w:rPr>
        <w:t>pojedinih</w:t>
      </w:r>
      <w:r w:rsidR="001319E4" w:rsidRPr="00561F84">
        <w:rPr>
          <w:rFonts w:ascii="Garamond" w:hAnsi="Garamond"/>
          <w:sz w:val="24"/>
          <w:szCs w:val="24"/>
          <w:lang w:val="sr-Latn-RS"/>
        </w:rPr>
        <w:t xml:space="preserve"> </w:t>
      </w:r>
      <w:r w:rsidRPr="00561F84">
        <w:rPr>
          <w:rFonts w:ascii="Garamond" w:hAnsi="Garamond"/>
          <w:sz w:val="24"/>
          <w:szCs w:val="24"/>
          <w:lang w:val="sr-Latn-RS"/>
        </w:rPr>
        <w:t>poverilaca</w:t>
      </w:r>
      <w:r w:rsidR="001319E4" w:rsidRPr="00561F84">
        <w:rPr>
          <w:rFonts w:ascii="Garamond" w:hAnsi="Garamond"/>
          <w:sz w:val="24"/>
          <w:szCs w:val="24"/>
          <w:lang w:val="sr-Latn-RS"/>
        </w:rPr>
        <w:t xml:space="preserve"> </w:t>
      </w:r>
      <w:r w:rsidRPr="00561F84">
        <w:rPr>
          <w:rFonts w:ascii="Garamond" w:hAnsi="Garamond"/>
          <w:sz w:val="24"/>
          <w:szCs w:val="24"/>
          <w:lang w:val="sr-Latn-RS"/>
        </w:rPr>
        <w:t>može</w:t>
      </w:r>
      <w:r w:rsidR="001319E4" w:rsidRPr="00561F84">
        <w:rPr>
          <w:rFonts w:ascii="Garamond" w:hAnsi="Garamond"/>
          <w:sz w:val="24"/>
          <w:szCs w:val="24"/>
          <w:lang w:val="sr-Latn-RS"/>
        </w:rPr>
        <w:t xml:space="preserve"> </w:t>
      </w:r>
      <w:r w:rsidRPr="00561F84">
        <w:rPr>
          <w:rFonts w:ascii="Garamond" w:hAnsi="Garamond"/>
          <w:sz w:val="24"/>
          <w:szCs w:val="24"/>
          <w:lang w:val="sr-Latn-RS"/>
        </w:rPr>
        <w:t>rezultirati</w:t>
      </w:r>
      <w:r w:rsidR="001319E4" w:rsidRPr="00561F84">
        <w:rPr>
          <w:rFonts w:ascii="Garamond" w:hAnsi="Garamond"/>
          <w:sz w:val="24"/>
          <w:szCs w:val="24"/>
          <w:lang w:val="sr-Latn-RS"/>
        </w:rPr>
        <w:t xml:space="preserve"> </w:t>
      </w:r>
      <w:r w:rsidRPr="00561F84">
        <w:rPr>
          <w:rFonts w:ascii="Garamond" w:hAnsi="Garamond"/>
          <w:sz w:val="24"/>
          <w:szCs w:val="24"/>
          <w:lang w:val="sr-Latn-RS"/>
        </w:rPr>
        <w:t>blokadom</w:t>
      </w:r>
      <w:r w:rsidR="001319E4" w:rsidRPr="00561F84">
        <w:rPr>
          <w:rFonts w:ascii="Garamond" w:hAnsi="Garamond"/>
          <w:sz w:val="24"/>
          <w:szCs w:val="24"/>
          <w:lang w:val="sr-Latn-RS"/>
        </w:rPr>
        <w:t xml:space="preserve"> </w:t>
      </w:r>
      <w:r w:rsidRPr="00561F84">
        <w:rPr>
          <w:rFonts w:ascii="Garamond" w:hAnsi="Garamond"/>
          <w:sz w:val="24"/>
          <w:szCs w:val="24"/>
          <w:lang w:val="sr-Latn-RS"/>
        </w:rPr>
        <w:t>celog</w:t>
      </w:r>
      <w:r w:rsidR="001319E4" w:rsidRPr="00561F84">
        <w:rPr>
          <w:rFonts w:ascii="Garamond" w:hAnsi="Garamond"/>
          <w:sz w:val="24"/>
          <w:szCs w:val="24"/>
          <w:lang w:val="sr-Latn-RS"/>
        </w:rPr>
        <w:t xml:space="preserve"> </w:t>
      </w:r>
      <w:r w:rsidRPr="00561F84">
        <w:rPr>
          <w:rFonts w:ascii="Garamond" w:hAnsi="Garamond"/>
          <w:sz w:val="24"/>
          <w:szCs w:val="24"/>
          <w:lang w:val="sr-Latn-RS"/>
        </w:rPr>
        <w:t>postupka</w:t>
      </w:r>
      <w:r w:rsidR="001319E4" w:rsidRPr="00561F84">
        <w:rPr>
          <w:rFonts w:ascii="Garamond" w:hAnsi="Garamond"/>
          <w:sz w:val="24"/>
          <w:szCs w:val="24"/>
          <w:lang w:val="sr-Latn-RS"/>
        </w:rPr>
        <w:t xml:space="preserve">, </w:t>
      </w:r>
      <w:r w:rsidRPr="00561F84">
        <w:rPr>
          <w:rFonts w:ascii="Garamond" w:hAnsi="Garamond"/>
          <w:sz w:val="24"/>
          <w:szCs w:val="24"/>
          <w:lang w:val="sr-Latn-RS"/>
        </w:rPr>
        <w:t>i</w:t>
      </w:r>
      <w:r w:rsidR="001319E4" w:rsidRPr="00561F84">
        <w:rPr>
          <w:rFonts w:ascii="Garamond" w:hAnsi="Garamond"/>
          <w:sz w:val="24"/>
          <w:szCs w:val="24"/>
          <w:lang w:val="sr-Latn-RS"/>
        </w:rPr>
        <w:t xml:space="preserve"> </w:t>
      </w:r>
      <w:r w:rsidRPr="00561F84">
        <w:rPr>
          <w:rFonts w:ascii="Garamond" w:hAnsi="Garamond"/>
          <w:sz w:val="24"/>
          <w:szCs w:val="24"/>
          <w:lang w:val="sr-Latn-RS"/>
        </w:rPr>
        <w:t>tada</w:t>
      </w:r>
      <w:r w:rsidR="001319E4" w:rsidRPr="00561F84">
        <w:rPr>
          <w:rFonts w:ascii="Garamond" w:hAnsi="Garamond"/>
          <w:sz w:val="24"/>
          <w:szCs w:val="24"/>
          <w:lang w:val="sr-Latn-RS"/>
        </w:rPr>
        <w:t xml:space="preserve"> </w:t>
      </w:r>
      <w:r w:rsidRPr="00561F84">
        <w:rPr>
          <w:rFonts w:ascii="Garamond" w:hAnsi="Garamond"/>
          <w:sz w:val="24"/>
          <w:szCs w:val="24"/>
          <w:lang w:val="sr-Latn-RS"/>
        </w:rPr>
        <w:t>stečaj</w:t>
      </w:r>
      <w:r w:rsidR="001319E4" w:rsidRPr="00561F84">
        <w:rPr>
          <w:rFonts w:ascii="Garamond" w:hAnsi="Garamond"/>
          <w:sz w:val="24"/>
          <w:szCs w:val="24"/>
          <w:lang w:val="sr-Latn-RS"/>
        </w:rPr>
        <w:t xml:space="preserve"> (</w:t>
      </w:r>
      <w:r w:rsidRPr="00561F84">
        <w:rPr>
          <w:rFonts w:ascii="Garamond" w:hAnsi="Garamond"/>
          <w:sz w:val="24"/>
          <w:szCs w:val="24"/>
          <w:lang w:val="sr-Latn-RS"/>
        </w:rPr>
        <w:t>bankrotstvo</w:t>
      </w:r>
      <w:r w:rsidR="001319E4" w:rsidRPr="00561F84">
        <w:rPr>
          <w:rFonts w:ascii="Garamond" w:hAnsi="Garamond"/>
          <w:sz w:val="24"/>
          <w:szCs w:val="24"/>
          <w:lang w:val="sr-Latn-RS"/>
        </w:rPr>
        <w:t xml:space="preserve"> </w:t>
      </w:r>
      <w:r w:rsidRPr="00561F84">
        <w:rPr>
          <w:rFonts w:ascii="Garamond" w:hAnsi="Garamond"/>
          <w:sz w:val="24"/>
          <w:szCs w:val="24"/>
          <w:lang w:val="sr-Latn-RS"/>
        </w:rPr>
        <w:t>ili</w:t>
      </w:r>
      <w:r w:rsidR="001319E4" w:rsidRPr="00561F84">
        <w:rPr>
          <w:rFonts w:ascii="Garamond" w:hAnsi="Garamond"/>
          <w:sz w:val="24"/>
          <w:szCs w:val="24"/>
          <w:lang w:val="sr-Latn-RS"/>
        </w:rPr>
        <w:t xml:space="preserve"> </w:t>
      </w:r>
      <w:r w:rsidRPr="00561F84">
        <w:rPr>
          <w:rFonts w:ascii="Garamond" w:hAnsi="Garamond"/>
          <w:sz w:val="24"/>
          <w:szCs w:val="24"/>
          <w:lang w:val="sr-Latn-RS"/>
        </w:rPr>
        <w:t>reorganizacija</w:t>
      </w:r>
      <w:r w:rsidR="001319E4" w:rsidRPr="00561F84">
        <w:rPr>
          <w:rFonts w:ascii="Garamond" w:hAnsi="Garamond"/>
          <w:sz w:val="24"/>
          <w:szCs w:val="24"/>
          <w:lang w:val="sr-Latn-RS"/>
        </w:rPr>
        <w:t xml:space="preserve">) </w:t>
      </w:r>
      <w:r w:rsidRPr="00561F84">
        <w:rPr>
          <w:rFonts w:ascii="Garamond" w:hAnsi="Garamond"/>
          <w:sz w:val="24"/>
          <w:szCs w:val="24"/>
          <w:lang w:val="sr-Latn-RS"/>
        </w:rPr>
        <w:t>figuriše</w:t>
      </w:r>
      <w:r w:rsidR="001319E4" w:rsidRPr="00561F84">
        <w:rPr>
          <w:rFonts w:ascii="Garamond" w:hAnsi="Garamond"/>
          <w:sz w:val="24"/>
          <w:szCs w:val="24"/>
          <w:lang w:val="sr-Latn-RS"/>
        </w:rPr>
        <w:t xml:space="preserve"> </w:t>
      </w:r>
      <w:r w:rsidRPr="00561F84">
        <w:rPr>
          <w:rFonts w:ascii="Garamond" w:hAnsi="Garamond"/>
          <w:sz w:val="24"/>
          <w:szCs w:val="24"/>
          <w:lang w:val="sr-Latn-RS"/>
        </w:rPr>
        <w:t>kao</w:t>
      </w:r>
      <w:r w:rsidR="001319E4" w:rsidRPr="00561F84">
        <w:rPr>
          <w:rFonts w:ascii="Garamond" w:hAnsi="Garamond"/>
          <w:sz w:val="24"/>
          <w:szCs w:val="24"/>
          <w:lang w:val="sr-Latn-RS"/>
        </w:rPr>
        <w:t xml:space="preserve"> </w:t>
      </w:r>
      <w:r w:rsidRPr="00561F84">
        <w:rPr>
          <w:rFonts w:ascii="Garamond" w:hAnsi="Garamond"/>
          <w:sz w:val="24"/>
          <w:szCs w:val="24"/>
          <w:lang w:val="sr-Latn-RS"/>
        </w:rPr>
        <w:t>jedina</w:t>
      </w:r>
      <w:r w:rsidR="001319E4" w:rsidRPr="00561F84">
        <w:rPr>
          <w:rFonts w:ascii="Garamond" w:hAnsi="Garamond"/>
          <w:sz w:val="24"/>
          <w:szCs w:val="24"/>
          <w:lang w:val="sr-Latn-RS"/>
        </w:rPr>
        <w:t xml:space="preserve"> </w:t>
      </w:r>
      <w:r w:rsidRPr="00561F84">
        <w:rPr>
          <w:rFonts w:ascii="Garamond" w:hAnsi="Garamond"/>
          <w:sz w:val="24"/>
          <w:szCs w:val="24"/>
          <w:lang w:val="sr-Latn-RS"/>
        </w:rPr>
        <w:t>opcija</w:t>
      </w:r>
      <w:r w:rsidR="001319E4" w:rsidRPr="00561F84">
        <w:rPr>
          <w:rFonts w:ascii="Garamond" w:hAnsi="Garamond"/>
          <w:sz w:val="24"/>
          <w:szCs w:val="24"/>
          <w:lang w:val="sr-Latn-RS"/>
        </w:rPr>
        <w:t xml:space="preserve">. </w:t>
      </w:r>
      <w:r w:rsidRPr="00561F84">
        <w:rPr>
          <w:rFonts w:ascii="Garamond" w:hAnsi="Garamond"/>
          <w:sz w:val="24"/>
          <w:szCs w:val="24"/>
          <w:lang w:val="sr-Latn-RS"/>
        </w:rPr>
        <w:t>U</w:t>
      </w:r>
      <w:r w:rsidR="001319E4" w:rsidRPr="00561F84">
        <w:rPr>
          <w:rFonts w:ascii="Garamond" w:hAnsi="Garamond"/>
          <w:sz w:val="24"/>
          <w:szCs w:val="24"/>
          <w:lang w:val="sr-Latn-RS"/>
        </w:rPr>
        <w:t xml:space="preserve"> </w:t>
      </w:r>
      <w:r w:rsidRPr="00561F84">
        <w:rPr>
          <w:rFonts w:ascii="Garamond" w:hAnsi="Garamond"/>
          <w:sz w:val="24"/>
          <w:szCs w:val="24"/>
          <w:lang w:val="sr-Latn-RS"/>
        </w:rPr>
        <w:t>tom</w:t>
      </w:r>
      <w:r w:rsidR="001319E4" w:rsidRPr="00561F84">
        <w:rPr>
          <w:rFonts w:ascii="Garamond" w:hAnsi="Garamond"/>
          <w:sz w:val="24"/>
          <w:szCs w:val="24"/>
          <w:lang w:val="sr-Latn-RS"/>
        </w:rPr>
        <w:t xml:space="preserve"> </w:t>
      </w:r>
      <w:r w:rsidRPr="00561F84">
        <w:rPr>
          <w:rFonts w:ascii="Garamond" w:hAnsi="Garamond"/>
          <w:sz w:val="24"/>
          <w:szCs w:val="24"/>
          <w:lang w:val="sr-Latn-RS"/>
        </w:rPr>
        <w:t>slučaju</w:t>
      </w:r>
      <w:r w:rsidR="001319E4" w:rsidRPr="00561F84">
        <w:rPr>
          <w:rFonts w:ascii="Garamond" w:hAnsi="Garamond"/>
          <w:sz w:val="24"/>
          <w:szCs w:val="24"/>
          <w:lang w:val="sr-Latn-RS"/>
        </w:rPr>
        <w:t xml:space="preserve"> </w:t>
      </w:r>
      <w:r w:rsidRPr="00561F84">
        <w:rPr>
          <w:rFonts w:ascii="Garamond" w:hAnsi="Garamond"/>
          <w:sz w:val="24"/>
          <w:szCs w:val="24"/>
          <w:lang w:val="sr-Latn-RS"/>
        </w:rPr>
        <w:t>je</w:t>
      </w:r>
      <w:r w:rsidR="001319E4" w:rsidRPr="00561F84">
        <w:rPr>
          <w:rFonts w:ascii="Garamond" w:hAnsi="Garamond"/>
          <w:sz w:val="24"/>
          <w:szCs w:val="24"/>
          <w:lang w:val="sr-Latn-RS"/>
        </w:rPr>
        <w:t xml:space="preserve"> </w:t>
      </w:r>
      <w:r w:rsidRPr="00561F84">
        <w:rPr>
          <w:rFonts w:ascii="Garamond" w:hAnsi="Garamond"/>
          <w:sz w:val="24"/>
          <w:szCs w:val="24"/>
          <w:lang w:val="sr-Latn-RS"/>
        </w:rPr>
        <w:t>reč</w:t>
      </w:r>
      <w:r w:rsidR="001319E4" w:rsidRPr="00561F84">
        <w:rPr>
          <w:rFonts w:ascii="Garamond" w:hAnsi="Garamond"/>
          <w:sz w:val="24"/>
          <w:szCs w:val="24"/>
          <w:lang w:val="sr-Latn-RS"/>
        </w:rPr>
        <w:t xml:space="preserve"> </w:t>
      </w:r>
      <w:r w:rsidRPr="00561F84">
        <w:rPr>
          <w:rFonts w:ascii="Garamond" w:hAnsi="Garamond"/>
          <w:sz w:val="24"/>
          <w:szCs w:val="24"/>
          <w:lang w:val="sr-Latn-RS"/>
        </w:rPr>
        <w:t>o</w:t>
      </w:r>
      <w:r w:rsidR="001319E4" w:rsidRPr="00561F84">
        <w:rPr>
          <w:rFonts w:ascii="Garamond" w:hAnsi="Garamond"/>
          <w:sz w:val="24"/>
          <w:szCs w:val="24"/>
          <w:lang w:val="sr-Latn-RS"/>
        </w:rPr>
        <w:t xml:space="preserve"> </w:t>
      </w:r>
      <w:r w:rsidRPr="00561F84">
        <w:rPr>
          <w:rFonts w:ascii="Garamond" w:hAnsi="Garamond"/>
          <w:sz w:val="24"/>
          <w:szCs w:val="24"/>
          <w:lang w:val="sr-Latn-RS"/>
        </w:rPr>
        <w:t>tzv</w:t>
      </w:r>
      <w:r w:rsidR="001319E4" w:rsidRPr="00561F84">
        <w:rPr>
          <w:rFonts w:ascii="Garamond" w:hAnsi="Garamond"/>
          <w:sz w:val="24"/>
          <w:szCs w:val="24"/>
          <w:lang w:val="sr-Latn-RS"/>
        </w:rPr>
        <w:t xml:space="preserve">. </w:t>
      </w:r>
      <w:r w:rsidR="001319E4" w:rsidRPr="00561F84">
        <w:rPr>
          <w:rFonts w:ascii="Garamond" w:hAnsi="Garamond"/>
          <w:i/>
          <w:sz w:val="24"/>
          <w:szCs w:val="24"/>
          <w:lang w:val="sr-Latn-RS"/>
        </w:rPr>
        <w:t>holdout</w:t>
      </w:r>
      <w:r w:rsidR="001319E4" w:rsidRPr="00561F84">
        <w:rPr>
          <w:rFonts w:ascii="Garamond" w:hAnsi="Garamond"/>
          <w:sz w:val="24"/>
          <w:szCs w:val="24"/>
          <w:lang w:val="sr-Latn-RS"/>
        </w:rPr>
        <w:t xml:space="preserve"> </w:t>
      </w:r>
      <w:r w:rsidRPr="00561F84">
        <w:rPr>
          <w:rFonts w:ascii="Garamond" w:hAnsi="Garamond"/>
          <w:sz w:val="24"/>
          <w:szCs w:val="24"/>
          <w:lang w:val="sr-Latn-RS"/>
        </w:rPr>
        <w:t>problemu</w:t>
      </w:r>
      <w:r w:rsidR="001319E4" w:rsidRPr="00561F84">
        <w:rPr>
          <w:rFonts w:ascii="Garamond" w:hAnsi="Garamond"/>
          <w:sz w:val="24"/>
          <w:szCs w:val="24"/>
          <w:lang w:val="sr-Latn-RS"/>
        </w:rPr>
        <w:t xml:space="preserve"> (</w:t>
      </w:r>
      <w:r w:rsidRPr="00561F84">
        <w:rPr>
          <w:rFonts w:ascii="Garamond" w:hAnsi="Garamond"/>
          <w:sz w:val="24"/>
          <w:szCs w:val="24"/>
          <w:lang w:val="sr-Latn-RS"/>
        </w:rPr>
        <w:t>zadržavanje</w:t>
      </w:r>
      <w:r w:rsidR="001319E4" w:rsidRPr="00561F84">
        <w:rPr>
          <w:rFonts w:ascii="Garamond" w:hAnsi="Garamond"/>
          <w:sz w:val="24"/>
          <w:szCs w:val="24"/>
          <w:lang w:val="sr-Latn-RS"/>
        </w:rPr>
        <w:t xml:space="preserve">, </w:t>
      </w:r>
      <w:r w:rsidRPr="00561F84">
        <w:rPr>
          <w:rFonts w:ascii="Garamond" w:hAnsi="Garamond"/>
          <w:sz w:val="24"/>
          <w:szCs w:val="24"/>
          <w:lang w:val="sr-Latn-RS"/>
        </w:rPr>
        <w:t>kočenje</w:t>
      </w:r>
      <w:r w:rsidR="001319E4" w:rsidRPr="00561F84">
        <w:rPr>
          <w:rFonts w:ascii="Garamond" w:hAnsi="Garamond"/>
          <w:sz w:val="24"/>
          <w:szCs w:val="24"/>
          <w:lang w:val="sr-Latn-RS"/>
        </w:rPr>
        <w:t xml:space="preserve">, </w:t>
      </w:r>
      <w:r w:rsidRPr="00561F84">
        <w:rPr>
          <w:rFonts w:ascii="Garamond" w:hAnsi="Garamond"/>
          <w:sz w:val="24"/>
          <w:szCs w:val="24"/>
          <w:lang w:val="sr-Latn-RS"/>
        </w:rPr>
        <w:t>blokada</w:t>
      </w:r>
      <w:r w:rsidR="001319E4" w:rsidRPr="00561F84">
        <w:rPr>
          <w:rFonts w:ascii="Garamond" w:hAnsi="Garamond"/>
          <w:sz w:val="24"/>
          <w:szCs w:val="24"/>
          <w:lang w:val="sr-Latn-RS"/>
        </w:rPr>
        <w:t>).</w:t>
      </w:r>
    </w:p>
    <w:p w14:paraId="784A6783" w14:textId="77777777" w:rsidR="000A7870" w:rsidRPr="00561F84" w:rsidRDefault="000A7870" w:rsidP="000A7870">
      <w:pPr>
        <w:spacing w:after="0" w:line="240" w:lineRule="auto"/>
        <w:ind w:firstLine="720"/>
        <w:jc w:val="both"/>
        <w:rPr>
          <w:rFonts w:ascii="Garamond" w:hAnsi="Garamond"/>
          <w:sz w:val="24"/>
          <w:szCs w:val="24"/>
          <w:lang w:val="sr-Latn-RS"/>
        </w:rPr>
      </w:pPr>
    </w:p>
    <w:p w14:paraId="59720380" w14:textId="77777777" w:rsidR="009D0128" w:rsidRPr="00561F84" w:rsidRDefault="005B5838" w:rsidP="000A7870">
      <w:pPr>
        <w:spacing w:after="0" w:line="240" w:lineRule="auto"/>
        <w:ind w:firstLine="720"/>
        <w:jc w:val="both"/>
        <w:rPr>
          <w:rFonts w:ascii="Garamond" w:hAnsi="Garamond"/>
          <w:b/>
          <w:sz w:val="24"/>
          <w:szCs w:val="24"/>
          <w:lang w:val="sr-Latn-RS"/>
        </w:rPr>
      </w:pPr>
      <w:r w:rsidRPr="00561F84">
        <w:rPr>
          <w:rFonts w:ascii="Garamond" w:hAnsi="Garamond"/>
          <w:sz w:val="24"/>
          <w:szCs w:val="24"/>
          <w:lang w:val="sr-Latn-RS"/>
        </w:rPr>
        <w:lastRenderedPageBreak/>
        <w:t>Finansijski</w:t>
      </w:r>
      <w:r w:rsidR="009D0128" w:rsidRPr="00561F84">
        <w:rPr>
          <w:rFonts w:ascii="Garamond" w:hAnsi="Garamond"/>
          <w:sz w:val="24"/>
          <w:szCs w:val="24"/>
          <w:lang w:val="sr-Latn-RS"/>
        </w:rPr>
        <w:t xml:space="preserve"> </w:t>
      </w:r>
      <w:r w:rsidRPr="00561F84">
        <w:rPr>
          <w:rFonts w:ascii="Garamond" w:hAnsi="Garamond"/>
          <w:sz w:val="24"/>
          <w:szCs w:val="24"/>
          <w:lang w:val="sr-Latn-RS"/>
        </w:rPr>
        <w:t>posrnule</w:t>
      </w:r>
      <w:r w:rsidR="009D0128" w:rsidRPr="00561F84">
        <w:rPr>
          <w:rFonts w:ascii="Garamond" w:hAnsi="Garamond"/>
          <w:sz w:val="24"/>
          <w:szCs w:val="24"/>
          <w:lang w:val="sr-Latn-RS"/>
        </w:rPr>
        <w:t xml:space="preserve"> </w:t>
      </w:r>
      <w:r w:rsidRPr="00561F84">
        <w:rPr>
          <w:rFonts w:ascii="Garamond" w:hAnsi="Garamond"/>
          <w:sz w:val="24"/>
          <w:szCs w:val="24"/>
          <w:lang w:val="sr-Latn-RS"/>
        </w:rPr>
        <w:t>kompanije</w:t>
      </w:r>
      <w:r w:rsidR="009D0128" w:rsidRPr="00561F84">
        <w:rPr>
          <w:rFonts w:ascii="Garamond" w:hAnsi="Garamond"/>
          <w:sz w:val="24"/>
          <w:szCs w:val="24"/>
          <w:lang w:val="sr-Latn-RS"/>
        </w:rPr>
        <w:t xml:space="preserve"> </w:t>
      </w:r>
      <w:r w:rsidRPr="00561F84">
        <w:rPr>
          <w:rFonts w:ascii="Garamond" w:hAnsi="Garamond"/>
          <w:sz w:val="24"/>
          <w:szCs w:val="24"/>
          <w:lang w:val="sr-Latn-RS"/>
        </w:rPr>
        <w:t>često</w:t>
      </w:r>
      <w:r w:rsidR="009D0128" w:rsidRPr="00561F84">
        <w:rPr>
          <w:rFonts w:ascii="Garamond" w:hAnsi="Garamond"/>
          <w:sz w:val="24"/>
          <w:szCs w:val="24"/>
          <w:lang w:val="sr-Latn-RS"/>
        </w:rPr>
        <w:t xml:space="preserve"> </w:t>
      </w:r>
      <w:r w:rsidRPr="00561F84">
        <w:rPr>
          <w:rFonts w:ascii="Garamond" w:hAnsi="Garamond"/>
          <w:sz w:val="24"/>
          <w:szCs w:val="24"/>
          <w:lang w:val="sr-Latn-RS"/>
        </w:rPr>
        <w:t>nude</w:t>
      </w:r>
      <w:r w:rsidR="009D0128" w:rsidRPr="00561F84">
        <w:rPr>
          <w:rFonts w:ascii="Garamond" w:hAnsi="Garamond"/>
          <w:sz w:val="24"/>
          <w:szCs w:val="24"/>
          <w:lang w:val="sr-Latn-RS"/>
        </w:rPr>
        <w:t xml:space="preserve"> </w:t>
      </w:r>
      <w:r w:rsidRPr="00561F84">
        <w:rPr>
          <w:rFonts w:ascii="Garamond" w:hAnsi="Garamond"/>
          <w:sz w:val="24"/>
          <w:szCs w:val="24"/>
          <w:lang w:val="sr-Latn-RS"/>
        </w:rPr>
        <w:t>poveriocima</w:t>
      </w:r>
      <w:r w:rsidR="009D0128" w:rsidRPr="00561F84">
        <w:rPr>
          <w:rFonts w:ascii="Garamond" w:hAnsi="Garamond"/>
          <w:sz w:val="24"/>
          <w:szCs w:val="24"/>
          <w:lang w:val="sr-Latn-RS"/>
        </w:rPr>
        <w:t xml:space="preserve"> </w:t>
      </w:r>
      <w:r w:rsidRPr="00561F84">
        <w:rPr>
          <w:rFonts w:ascii="Garamond" w:hAnsi="Garamond"/>
          <w:sz w:val="24"/>
          <w:szCs w:val="24"/>
          <w:lang w:val="sr-Latn-RS"/>
        </w:rPr>
        <w:t>opciju</w:t>
      </w:r>
      <w:r w:rsidR="009D0128" w:rsidRPr="00561F84">
        <w:rPr>
          <w:rFonts w:ascii="Garamond" w:hAnsi="Garamond"/>
          <w:sz w:val="24"/>
          <w:szCs w:val="24"/>
          <w:lang w:val="sr-Latn-RS"/>
        </w:rPr>
        <w:t xml:space="preserve"> </w:t>
      </w:r>
      <w:r w:rsidRPr="00561F84">
        <w:rPr>
          <w:rFonts w:ascii="Garamond" w:hAnsi="Garamond"/>
          <w:sz w:val="24"/>
          <w:szCs w:val="24"/>
          <w:lang w:val="sr-Latn-RS"/>
        </w:rPr>
        <w:t>zamene</w:t>
      </w:r>
      <w:r w:rsidR="009D0128" w:rsidRPr="00561F84">
        <w:rPr>
          <w:rFonts w:ascii="Garamond" w:hAnsi="Garamond"/>
          <w:sz w:val="24"/>
          <w:szCs w:val="24"/>
          <w:lang w:val="sr-Latn-RS"/>
        </w:rPr>
        <w:t xml:space="preserve"> </w:t>
      </w:r>
      <w:r w:rsidRPr="00561F84">
        <w:rPr>
          <w:rFonts w:ascii="Garamond" w:hAnsi="Garamond"/>
          <w:sz w:val="24"/>
          <w:szCs w:val="24"/>
          <w:lang w:val="sr-Latn-RS"/>
        </w:rPr>
        <w:t>dospelih</w:t>
      </w:r>
      <w:r w:rsidR="009D0128" w:rsidRPr="00561F84">
        <w:rPr>
          <w:rFonts w:ascii="Garamond" w:hAnsi="Garamond"/>
          <w:sz w:val="24"/>
          <w:szCs w:val="24"/>
          <w:lang w:val="sr-Latn-RS"/>
        </w:rPr>
        <w:t xml:space="preserve"> </w:t>
      </w:r>
      <w:r w:rsidRPr="00561F84">
        <w:rPr>
          <w:rFonts w:ascii="Garamond" w:hAnsi="Garamond"/>
          <w:sz w:val="24"/>
          <w:szCs w:val="24"/>
          <w:lang w:val="sr-Latn-RS"/>
        </w:rPr>
        <w:t>potraživanja</w:t>
      </w:r>
      <w:r w:rsidR="009D0128" w:rsidRPr="00561F84">
        <w:rPr>
          <w:rFonts w:ascii="Garamond" w:hAnsi="Garamond"/>
          <w:sz w:val="24"/>
          <w:szCs w:val="24"/>
          <w:lang w:val="sr-Latn-RS"/>
        </w:rPr>
        <w:t xml:space="preserve"> (</w:t>
      </w:r>
      <w:r w:rsidRPr="00561F84">
        <w:rPr>
          <w:rFonts w:ascii="Garamond" w:hAnsi="Garamond"/>
          <w:sz w:val="24"/>
          <w:szCs w:val="24"/>
          <w:lang w:val="sr-Latn-RS"/>
        </w:rPr>
        <w:t>najčešće</w:t>
      </w:r>
      <w:r w:rsidR="009D0128" w:rsidRPr="00561F84">
        <w:rPr>
          <w:rFonts w:ascii="Garamond" w:hAnsi="Garamond"/>
          <w:sz w:val="24"/>
          <w:szCs w:val="24"/>
          <w:lang w:val="sr-Latn-RS"/>
        </w:rPr>
        <w:t xml:space="preserve"> </w:t>
      </w:r>
      <w:r w:rsidRPr="00561F84">
        <w:rPr>
          <w:rFonts w:ascii="Garamond" w:hAnsi="Garamond"/>
          <w:sz w:val="24"/>
          <w:szCs w:val="24"/>
          <w:lang w:val="sr-Latn-RS"/>
        </w:rPr>
        <w:t>po</w:t>
      </w:r>
      <w:r w:rsidR="009D0128" w:rsidRPr="00561F84">
        <w:rPr>
          <w:rFonts w:ascii="Garamond" w:hAnsi="Garamond"/>
          <w:sz w:val="24"/>
          <w:szCs w:val="24"/>
          <w:lang w:val="sr-Latn-RS"/>
        </w:rPr>
        <w:t xml:space="preserve"> </w:t>
      </w:r>
      <w:r w:rsidRPr="00561F84">
        <w:rPr>
          <w:rFonts w:ascii="Garamond" w:hAnsi="Garamond"/>
          <w:sz w:val="24"/>
          <w:szCs w:val="24"/>
          <w:lang w:val="sr-Latn-RS"/>
        </w:rPr>
        <w:t>osnovu</w:t>
      </w:r>
      <w:r w:rsidR="009D0128" w:rsidRPr="00561F84">
        <w:rPr>
          <w:rFonts w:ascii="Garamond" w:hAnsi="Garamond"/>
          <w:sz w:val="24"/>
          <w:szCs w:val="24"/>
          <w:lang w:val="sr-Latn-RS"/>
        </w:rPr>
        <w:t xml:space="preserve"> </w:t>
      </w:r>
      <w:r w:rsidRPr="00561F84">
        <w:rPr>
          <w:rFonts w:ascii="Garamond" w:hAnsi="Garamond"/>
          <w:sz w:val="24"/>
          <w:szCs w:val="24"/>
          <w:lang w:val="sr-Latn-RS"/>
        </w:rPr>
        <w:t>emitovanih</w:t>
      </w:r>
      <w:r w:rsidR="009D0128" w:rsidRPr="00561F84">
        <w:rPr>
          <w:rFonts w:ascii="Garamond" w:hAnsi="Garamond"/>
          <w:sz w:val="24"/>
          <w:szCs w:val="24"/>
          <w:lang w:val="sr-Latn-RS"/>
        </w:rPr>
        <w:t xml:space="preserve"> </w:t>
      </w:r>
      <w:r w:rsidRPr="00561F84">
        <w:rPr>
          <w:rFonts w:ascii="Garamond" w:hAnsi="Garamond"/>
          <w:sz w:val="24"/>
          <w:szCs w:val="24"/>
          <w:lang w:val="sr-Latn-RS"/>
        </w:rPr>
        <w:t>obveznica</w:t>
      </w:r>
      <w:r w:rsidR="009D0128"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nove</w:t>
      </w:r>
      <w:r w:rsidR="009D0128" w:rsidRPr="00561F84">
        <w:rPr>
          <w:rFonts w:ascii="Garamond" w:hAnsi="Garamond"/>
          <w:sz w:val="24"/>
          <w:szCs w:val="24"/>
          <w:lang w:val="sr-Latn-RS"/>
        </w:rPr>
        <w:t xml:space="preserve"> </w:t>
      </w:r>
      <w:r w:rsidRPr="00561F84">
        <w:rPr>
          <w:rFonts w:ascii="Garamond" w:hAnsi="Garamond"/>
          <w:sz w:val="24"/>
          <w:szCs w:val="24"/>
          <w:lang w:val="sr-Latn-RS"/>
        </w:rPr>
        <w:t>pakete</w:t>
      </w:r>
      <w:r w:rsidR="009D0128" w:rsidRPr="00561F84">
        <w:rPr>
          <w:rFonts w:ascii="Garamond" w:hAnsi="Garamond"/>
          <w:sz w:val="24"/>
          <w:szCs w:val="24"/>
          <w:lang w:val="sr-Latn-RS"/>
        </w:rPr>
        <w:t xml:space="preserve"> </w:t>
      </w:r>
      <w:r w:rsidRPr="00561F84">
        <w:rPr>
          <w:rFonts w:ascii="Garamond" w:hAnsi="Garamond"/>
          <w:sz w:val="24"/>
          <w:szCs w:val="24"/>
          <w:lang w:val="sr-Latn-RS"/>
        </w:rPr>
        <w:t>potraživanja</w:t>
      </w:r>
      <w:r w:rsidR="009D0128" w:rsidRPr="00561F84">
        <w:rPr>
          <w:rFonts w:ascii="Garamond" w:hAnsi="Garamond"/>
          <w:sz w:val="24"/>
          <w:szCs w:val="24"/>
          <w:lang w:val="sr-Latn-RS"/>
        </w:rPr>
        <w:t xml:space="preserve"> (</w:t>
      </w:r>
      <w:r w:rsidRPr="00561F84">
        <w:rPr>
          <w:rFonts w:ascii="Garamond" w:hAnsi="Garamond"/>
          <w:sz w:val="24"/>
          <w:szCs w:val="24"/>
          <w:lang w:val="sr-Latn-RS"/>
        </w:rPr>
        <w:t>novu</w:t>
      </w:r>
      <w:r w:rsidR="009D0128" w:rsidRPr="00561F84">
        <w:rPr>
          <w:rFonts w:ascii="Garamond" w:hAnsi="Garamond"/>
          <w:sz w:val="24"/>
          <w:szCs w:val="24"/>
          <w:lang w:val="sr-Latn-RS"/>
        </w:rPr>
        <w:t xml:space="preserve"> </w:t>
      </w:r>
      <w:r w:rsidRPr="00561F84">
        <w:rPr>
          <w:rFonts w:ascii="Garamond" w:hAnsi="Garamond"/>
          <w:sz w:val="24"/>
          <w:szCs w:val="24"/>
          <w:lang w:val="sr-Latn-RS"/>
        </w:rPr>
        <w:t>emisiju</w:t>
      </w:r>
      <w:r w:rsidR="009D0128" w:rsidRPr="00561F84">
        <w:rPr>
          <w:rFonts w:ascii="Garamond" w:hAnsi="Garamond"/>
          <w:sz w:val="24"/>
          <w:szCs w:val="24"/>
          <w:lang w:val="sr-Latn-RS"/>
        </w:rPr>
        <w:t xml:space="preserve"> </w:t>
      </w:r>
      <w:r w:rsidRPr="00561F84">
        <w:rPr>
          <w:rFonts w:ascii="Garamond" w:hAnsi="Garamond"/>
          <w:sz w:val="24"/>
          <w:szCs w:val="24"/>
          <w:lang w:val="sr-Latn-RS"/>
        </w:rPr>
        <w:t>obveznica</w:t>
      </w:r>
      <w:r w:rsidR="009D0128" w:rsidRPr="00561F84">
        <w:rPr>
          <w:rFonts w:ascii="Garamond" w:hAnsi="Garamond"/>
          <w:sz w:val="24"/>
          <w:szCs w:val="24"/>
          <w:lang w:val="sr-Latn-RS"/>
        </w:rPr>
        <w:t xml:space="preserve">) </w:t>
      </w:r>
      <w:r w:rsidRPr="00561F84">
        <w:rPr>
          <w:rFonts w:ascii="Garamond" w:hAnsi="Garamond"/>
          <w:sz w:val="24"/>
          <w:szCs w:val="24"/>
          <w:lang w:val="sr-Latn-RS"/>
        </w:rPr>
        <w:t>niže</w:t>
      </w:r>
      <w:r w:rsidR="009D0128" w:rsidRPr="00561F84">
        <w:rPr>
          <w:rFonts w:ascii="Garamond" w:hAnsi="Garamond"/>
          <w:sz w:val="24"/>
          <w:szCs w:val="24"/>
          <w:lang w:val="sr-Latn-RS"/>
        </w:rPr>
        <w:t xml:space="preserve"> </w:t>
      </w:r>
      <w:r w:rsidRPr="00561F84">
        <w:rPr>
          <w:rFonts w:ascii="Garamond" w:hAnsi="Garamond"/>
          <w:sz w:val="24"/>
          <w:szCs w:val="24"/>
          <w:lang w:val="sr-Latn-RS"/>
        </w:rPr>
        <w:t>nominalne</w:t>
      </w:r>
      <w:r w:rsidR="009D0128" w:rsidRPr="00561F84">
        <w:rPr>
          <w:rFonts w:ascii="Garamond" w:hAnsi="Garamond"/>
          <w:sz w:val="24"/>
          <w:szCs w:val="24"/>
          <w:lang w:val="sr-Latn-RS"/>
        </w:rPr>
        <w:t xml:space="preserve"> </w:t>
      </w:r>
      <w:r w:rsidRPr="00561F84">
        <w:rPr>
          <w:rFonts w:ascii="Garamond" w:hAnsi="Garamond"/>
          <w:sz w:val="24"/>
          <w:szCs w:val="24"/>
          <w:lang w:val="sr-Latn-RS"/>
        </w:rPr>
        <w:t>vrednosti</w:t>
      </w:r>
      <w:r w:rsidR="009D0128" w:rsidRPr="00561F84">
        <w:rPr>
          <w:rFonts w:ascii="Garamond" w:hAnsi="Garamond"/>
          <w:sz w:val="24"/>
          <w:szCs w:val="24"/>
          <w:lang w:val="sr-Latn-RS"/>
        </w:rPr>
        <w:t xml:space="preserve">, </w:t>
      </w:r>
      <w:r w:rsidRPr="00561F84">
        <w:rPr>
          <w:rFonts w:ascii="Garamond" w:hAnsi="Garamond"/>
          <w:sz w:val="24"/>
          <w:szCs w:val="24"/>
          <w:lang w:val="sr-Latn-RS"/>
        </w:rPr>
        <w:t>dužih</w:t>
      </w:r>
      <w:r w:rsidR="009D0128" w:rsidRPr="00561F84">
        <w:rPr>
          <w:rFonts w:ascii="Garamond" w:hAnsi="Garamond"/>
          <w:sz w:val="24"/>
          <w:szCs w:val="24"/>
          <w:lang w:val="sr-Latn-RS"/>
        </w:rPr>
        <w:t xml:space="preserve"> </w:t>
      </w:r>
      <w:r w:rsidRPr="00561F84">
        <w:rPr>
          <w:rFonts w:ascii="Garamond" w:hAnsi="Garamond"/>
          <w:sz w:val="24"/>
          <w:szCs w:val="24"/>
          <w:lang w:val="sr-Latn-RS"/>
        </w:rPr>
        <w:t>rokova</w:t>
      </w:r>
      <w:r w:rsidR="009D0128" w:rsidRPr="00561F84">
        <w:rPr>
          <w:rFonts w:ascii="Garamond" w:hAnsi="Garamond"/>
          <w:sz w:val="24"/>
          <w:szCs w:val="24"/>
          <w:lang w:val="sr-Latn-RS"/>
        </w:rPr>
        <w:t xml:space="preserve"> </w:t>
      </w:r>
      <w:r w:rsidRPr="00561F84">
        <w:rPr>
          <w:rFonts w:ascii="Garamond" w:hAnsi="Garamond"/>
          <w:sz w:val="24"/>
          <w:szCs w:val="24"/>
          <w:lang w:val="sr-Latn-RS"/>
        </w:rPr>
        <w:t>dospelosti</w:t>
      </w:r>
      <w:r w:rsidR="009D0128" w:rsidRPr="00561F84">
        <w:rPr>
          <w:rFonts w:ascii="Garamond" w:hAnsi="Garamond"/>
          <w:sz w:val="24"/>
          <w:szCs w:val="24"/>
          <w:lang w:val="sr-Latn-RS"/>
        </w:rPr>
        <w:t xml:space="preserve"> </w:t>
      </w:r>
      <w:r w:rsidRPr="00561F84">
        <w:rPr>
          <w:rFonts w:ascii="Garamond" w:hAnsi="Garamond"/>
          <w:sz w:val="24"/>
          <w:szCs w:val="24"/>
          <w:lang w:val="sr-Latn-RS"/>
        </w:rPr>
        <w:t>ili</w:t>
      </w:r>
      <w:r w:rsidR="009D0128" w:rsidRPr="00561F84">
        <w:rPr>
          <w:rFonts w:ascii="Garamond" w:hAnsi="Garamond"/>
          <w:sz w:val="24"/>
          <w:szCs w:val="24"/>
          <w:lang w:val="sr-Latn-RS"/>
        </w:rPr>
        <w:t xml:space="preserve"> </w:t>
      </w:r>
      <w:r w:rsidRPr="00561F84">
        <w:rPr>
          <w:rFonts w:ascii="Garamond" w:hAnsi="Garamond"/>
          <w:sz w:val="24"/>
          <w:szCs w:val="24"/>
          <w:lang w:val="sr-Latn-RS"/>
        </w:rPr>
        <w:t>nižih</w:t>
      </w:r>
      <w:r w:rsidR="009D0128" w:rsidRPr="00561F84">
        <w:rPr>
          <w:rFonts w:ascii="Garamond" w:hAnsi="Garamond"/>
          <w:sz w:val="24"/>
          <w:szCs w:val="24"/>
          <w:lang w:val="sr-Latn-RS"/>
        </w:rPr>
        <w:t xml:space="preserve"> </w:t>
      </w:r>
      <w:r w:rsidRPr="00561F84">
        <w:rPr>
          <w:rFonts w:ascii="Garamond" w:hAnsi="Garamond"/>
          <w:sz w:val="24"/>
          <w:szCs w:val="24"/>
          <w:lang w:val="sr-Latn-RS"/>
        </w:rPr>
        <w:t>kamatnih</w:t>
      </w:r>
      <w:r w:rsidR="009D0128" w:rsidRPr="00561F84">
        <w:rPr>
          <w:rFonts w:ascii="Garamond" w:hAnsi="Garamond"/>
          <w:sz w:val="24"/>
          <w:szCs w:val="24"/>
          <w:lang w:val="sr-Latn-RS"/>
        </w:rPr>
        <w:t xml:space="preserve"> </w:t>
      </w:r>
      <w:r w:rsidRPr="00561F84">
        <w:rPr>
          <w:rFonts w:ascii="Garamond" w:hAnsi="Garamond"/>
          <w:sz w:val="24"/>
          <w:szCs w:val="24"/>
          <w:lang w:val="sr-Latn-RS"/>
        </w:rPr>
        <w:t>stopa</w:t>
      </w:r>
      <w:r w:rsidR="009D0128"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1"/>
      </w:r>
      <w:r w:rsidR="009D0128" w:rsidRPr="00561F84">
        <w:rPr>
          <w:rFonts w:ascii="Garamond" w:hAnsi="Garamond"/>
          <w:sz w:val="24"/>
          <w:szCs w:val="24"/>
          <w:lang w:val="sr-Latn-RS"/>
        </w:rPr>
        <w:t xml:space="preserve"> </w:t>
      </w:r>
      <w:r w:rsidRPr="00561F84">
        <w:rPr>
          <w:rFonts w:ascii="Garamond" w:hAnsi="Garamond"/>
          <w:sz w:val="24"/>
          <w:szCs w:val="24"/>
          <w:lang w:val="sr-Latn-RS"/>
        </w:rPr>
        <w:t>Međutim</w:t>
      </w:r>
      <w:r w:rsidR="009D0128" w:rsidRPr="00561F84">
        <w:rPr>
          <w:rFonts w:ascii="Garamond" w:hAnsi="Garamond"/>
          <w:sz w:val="24"/>
          <w:szCs w:val="24"/>
          <w:lang w:val="sr-Latn-RS"/>
        </w:rPr>
        <w:t xml:space="preserve">, </w:t>
      </w:r>
      <w:r w:rsidRPr="00561F84">
        <w:rPr>
          <w:rFonts w:ascii="Garamond" w:hAnsi="Garamond"/>
          <w:sz w:val="24"/>
          <w:szCs w:val="24"/>
          <w:lang w:val="sr-Latn-RS"/>
        </w:rPr>
        <w:t>kod</w:t>
      </w:r>
      <w:r w:rsidR="009D0128" w:rsidRPr="00561F84">
        <w:rPr>
          <w:rFonts w:ascii="Garamond" w:hAnsi="Garamond"/>
          <w:sz w:val="24"/>
          <w:szCs w:val="24"/>
          <w:lang w:val="sr-Latn-RS"/>
        </w:rPr>
        <w:t xml:space="preserve"> </w:t>
      </w:r>
      <w:r w:rsidRPr="00561F84">
        <w:rPr>
          <w:rFonts w:ascii="Garamond" w:hAnsi="Garamond"/>
          <w:sz w:val="24"/>
          <w:szCs w:val="24"/>
          <w:lang w:val="sr-Latn-RS"/>
        </w:rPr>
        <w:t>zaduživanja</w:t>
      </w:r>
      <w:r w:rsidR="009D0128" w:rsidRPr="00561F84">
        <w:rPr>
          <w:rFonts w:ascii="Garamond" w:hAnsi="Garamond"/>
          <w:sz w:val="24"/>
          <w:szCs w:val="24"/>
          <w:lang w:val="sr-Latn-RS"/>
        </w:rPr>
        <w:t xml:space="preserve"> </w:t>
      </w:r>
      <w:r w:rsidRPr="00561F84">
        <w:rPr>
          <w:rFonts w:ascii="Garamond" w:hAnsi="Garamond"/>
          <w:sz w:val="24"/>
          <w:szCs w:val="24"/>
          <w:lang w:val="sr-Latn-RS"/>
        </w:rPr>
        <w:t>kompanija</w:t>
      </w:r>
      <w:r w:rsidR="009D0128" w:rsidRPr="00561F84">
        <w:rPr>
          <w:rFonts w:ascii="Garamond" w:hAnsi="Garamond"/>
          <w:sz w:val="24"/>
          <w:szCs w:val="24"/>
          <w:lang w:val="sr-Latn-RS"/>
        </w:rPr>
        <w:t xml:space="preserve"> </w:t>
      </w:r>
      <w:r w:rsidRPr="00561F84">
        <w:rPr>
          <w:rFonts w:ascii="Garamond" w:hAnsi="Garamond"/>
          <w:sz w:val="24"/>
          <w:szCs w:val="24"/>
          <w:lang w:val="sr-Latn-RS"/>
        </w:rPr>
        <w:t>emitovanjem</w:t>
      </w:r>
      <w:r w:rsidR="009D0128" w:rsidRPr="00561F84">
        <w:rPr>
          <w:rFonts w:ascii="Garamond" w:hAnsi="Garamond"/>
          <w:sz w:val="24"/>
          <w:szCs w:val="24"/>
          <w:lang w:val="sr-Latn-RS"/>
        </w:rPr>
        <w:t xml:space="preserve"> </w:t>
      </w:r>
      <w:r w:rsidRPr="00561F84">
        <w:rPr>
          <w:rFonts w:ascii="Garamond" w:hAnsi="Garamond"/>
          <w:sz w:val="24"/>
          <w:szCs w:val="24"/>
          <w:lang w:val="sr-Latn-RS"/>
        </w:rPr>
        <w:t>dužničkih</w:t>
      </w:r>
      <w:r w:rsidR="009D0128" w:rsidRPr="00561F84">
        <w:rPr>
          <w:rFonts w:ascii="Garamond" w:hAnsi="Garamond"/>
          <w:sz w:val="24"/>
          <w:szCs w:val="24"/>
          <w:lang w:val="sr-Latn-RS"/>
        </w:rPr>
        <w:t xml:space="preserve"> </w:t>
      </w:r>
      <w:r w:rsidRPr="00561F84">
        <w:rPr>
          <w:rFonts w:ascii="Garamond" w:hAnsi="Garamond"/>
          <w:sz w:val="24"/>
          <w:szCs w:val="24"/>
          <w:lang w:val="sr-Latn-RS"/>
        </w:rPr>
        <w:t>hartija</w:t>
      </w:r>
      <w:r w:rsidR="00097DA4" w:rsidRPr="00561F84">
        <w:rPr>
          <w:rFonts w:ascii="Garamond" w:hAnsi="Garamond"/>
          <w:sz w:val="24"/>
          <w:szCs w:val="24"/>
          <w:lang w:val="sr-Latn-RS"/>
        </w:rPr>
        <w:t xml:space="preserve"> </w:t>
      </w:r>
      <w:r w:rsidRPr="00561F84">
        <w:rPr>
          <w:rFonts w:ascii="Garamond" w:hAnsi="Garamond"/>
          <w:sz w:val="24"/>
          <w:szCs w:val="24"/>
          <w:lang w:val="sr-Latn-RS"/>
        </w:rPr>
        <w:t>od</w:t>
      </w:r>
      <w:r w:rsidR="00097DA4" w:rsidRPr="00561F84">
        <w:rPr>
          <w:rFonts w:ascii="Garamond" w:hAnsi="Garamond"/>
          <w:sz w:val="24"/>
          <w:szCs w:val="24"/>
          <w:lang w:val="sr-Latn-RS"/>
        </w:rPr>
        <w:t xml:space="preserve"> </w:t>
      </w:r>
      <w:r w:rsidRPr="00561F84">
        <w:rPr>
          <w:rFonts w:ascii="Garamond" w:hAnsi="Garamond"/>
          <w:sz w:val="24"/>
          <w:szCs w:val="24"/>
          <w:lang w:val="sr-Latn-RS"/>
        </w:rPr>
        <w:t>vrednosti</w:t>
      </w:r>
      <w:r w:rsidR="009D0128" w:rsidRPr="00561F84">
        <w:rPr>
          <w:rFonts w:ascii="Garamond" w:hAnsi="Garamond"/>
          <w:sz w:val="24"/>
          <w:szCs w:val="24"/>
          <w:lang w:val="sr-Latn-RS"/>
        </w:rPr>
        <w:t xml:space="preserve">, </w:t>
      </w:r>
      <w:r w:rsidRPr="00561F84">
        <w:rPr>
          <w:rFonts w:ascii="Garamond" w:hAnsi="Garamond"/>
          <w:sz w:val="24"/>
          <w:szCs w:val="24"/>
          <w:lang w:val="sr-Latn-RS"/>
        </w:rPr>
        <w:t>što</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jako</w:t>
      </w:r>
      <w:r w:rsidR="009D0128" w:rsidRPr="00561F84">
        <w:rPr>
          <w:rFonts w:ascii="Garamond" w:hAnsi="Garamond"/>
          <w:sz w:val="24"/>
          <w:szCs w:val="24"/>
          <w:lang w:val="sr-Latn-RS"/>
        </w:rPr>
        <w:t xml:space="preserve"> </w:t>
      </w:r>
      <w:r w:rsidRPr="00561F84">
        <w:rPr>
          <w:rFonts w:ascii="Garamond" w:hAnsi="Garamond"/>
          <w:sz w:val="24"/>
          <w:szCs w:val="24"/>
          <w:lang w:val="sr-Latn-RS"/>
        </w:rPr>
        <w:t>čest</w:t>
      </w:r>
      <w:r w:rsidR="009D0128" w:rsidRPr="00561F84">
        <w:rPr>
          <w:rFonts w:ascii="Garamond" w:hAnsi="Garamond"/>
          <w:sz w:val="24"/>
          <w:szCs w:val="24"/>
          <w:lang w:val="sr-Latn-RS"/>
        </w:rPr>
        <w:t xml:space="preserve"> </w:t>
      </w:r>
      <w:r w:rsidRPr="00561F84">
        <w:rPr>
          <w:rFonts w:ascii="Garamond" w:hAnsi="Garamond"/>
          <w:sz w:val="24"/>
          <w:szCs w:val="24"/>
          <w:lang w:val="sr-Latn-RS"/>
        </w:rPr>
        <w:t>oblik</w:t>
      </w:r>
      <w:r w:rsidR="009D0128" w:rsidRPr="00561F84">
        <w:rPr>
          <w:rFonts w:ascii="Garamond" w:hAnsi="Garamond"/>
          <w:sz w:val="24"/>
          <w:szCs w:val="24"/>
          <w:lang w:val="sr-Latn-RS"/>
        </w:rPr>
        <w:t xml:space="preserve"> </w:t>
      </w:r>
      <w:r w:rsidRPr="00561F84">
        <w:rPr>
          <w:rFonts w:ascii="Garamond" w:hAnsi="Garamond"/>
          <w:sz w:val="24"/>
          <w:szCs w:val="24"/>
          <w:lang w:val="sr-Latn-RS"/>
        </w:rPr>
        <w:t>finansiranja</w:t>
      </w:r>
      <w:r w:rsidR="009D0128" w:rsidRPr="00561F84">
        <w:rPr>
          <w:rFonts w:ascii="Garamond" w:hAnsi="Garamond"/>
          <w:sz w:val="24"/>
          <w:szCs w:val="24"/>
          <w:lang w:val="sr-Latn-RS"/>
        </w:rPr>
        <w:t xml:space="preserve"> </w:t>
      </w:r>
      <w:r w:rsidRPr="00561F84">
        <w:rPr>
          <w:rFonts w:ascii="Garamond" w:hAnsi="Garamond"/>
          <w:sz w:val="24"/>
          <w:szCs w:val="24"/>
          <w:lang w:val="sr-Latn-RS"/>
        </w:rPr>
        <w:t>kompanija</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Americi</w:t>
      </w:r>
      <w:r w:rsidR="009D0128" w:rsidRPr="00561F84">
        <w:rPr>
          <w:rFonts w:ascii="Garamond" w:hAnsi="Garamond"/>
          <w:sz w:val="24"/>
          <w:szCs w:val="24"/>
          <w:lang w:val="sr-Latn-RS"/>
        </w:rPr>
        <w:t xml:space="preserve">, </w:t>
      </w:r>
      <w:r w:rsidR="009D0128" w:rsidRPr="00561F84">
        <w:rPr>
          <w:rFonts w:ascii="Garamond" w:hAnsi="Garamond"/>
          <w:i/>
          <w:sz w:val="24"/>
          <w:szCs w:val="24"/>
          <w:lang w:val="sr-Latn-RS"/>
        </w:rPr>
        <w:t>holdout</w:t>
      </w:r>
      <w:r w:rsidR="009D0128" w:rsidRPr="00561F84">
        <w:rPr>
          <w:rFonts w:ascii="Garamond" w:hAnsi="Garamond"/>
          <w:sz w:val="24"/>
          <w:szCs w:val="24"/>
          <w:lang w:val="sr-Latn-RS"/>
        </w:rPr>
        <w:t xml:space="preserve"> </w:t>
      </w:r>
      <w:r w:rsidRPr="00561F84">
        <w:rPr>
          <w:rFonts w:ascii="Garamond" w:hAnsi="Garamond"/>
          <w:sz w:val="24"/>
          <w:szCs w:val="24"/>
          <w:lang w:val="sr-Latn-RS"/>
        </w:rPr>
        <w:t>problem</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naročito</w:t>
      </w:r>
      <w:r w:rsidR="009D0128" w:rsidRPr="00561F84">
        <w:rPr>
          <w:rFonts w:ascii="Garamond" w:hAnsi="Garamond"/>
          <w:sz w:val="24"/>
          <w:szCs w:val="24"/>
          <w:lang w:val="sr-Latn-RS"/>
        </w:rPr>
        <w:t xml:space="preserve"> </w:t>
      </w:r>
      <w:r w:rsidRPr="00561F84">
        <w:rPr>
          <w:rFonts w:ascii="Garamond" w:hAnsi="Garamond"/>
          <w:sz w:val="24"/>
          <w:szCs w:val="24"/>
          <w:lang w:val="sr-Latn-RS"/>
        </w:rPr>
        <w:t>akutan</w:t>
      </w:r>
      <w:r w:rsidR="009D0128" w:rsidRPr="00561F84">
        <w:rPr>
          <w:rFonts w:ascii="Garamond" w:hAnsi="Garamond"/>
          <w:sz w:val="24"/>
          <w:szCs w:val="24"/>
          <w:lang w:val="sr-Latn-RS"/>
        </w:rPr>
        <w:t xml:space="preserve"> </w:t>
      </w:r>
      <w:r w:rsidRPr="00561F84">
        <w:rPr>
          <w:rFonts w:ascii="Garamond" w:hAnsi="Garamond"/>
          <w:sz w:val="24"/>
          <w:szCs w:val="24"/>
          <w:lang w:val="sr-Latn-RS"/>
        </w:rPr>
        <w:t>zbog</w:t>
      </w:r>
      <w:r w:rsidR="009D0128" w:rsidRPr="00561F84">
        <w:rPr>
          <w:rFonts w:ascii="Garamond" w:hAnsi="Garamond"/>
          <w:sz w:val="24"/>
          <w:szCs w:val="24"/>
          <w:lang w:val="sr-Latn-RS"/>
        </w:rPr>
        <w:t xml:space="preserve"> </w:t>
      </w:r>
      <w:r w:rsidRPr="00561F84">
        <w:rPr>
          <w:rFonts w:ascii="Garamond" w:hAnsi="Garamond"/>
          <w:sz w:val="24"/>
          <w:szCs w:val="24"/>
          <w:lang w:val="sr-Latn-RS"/>
        </w:rPr>
        <w:t>glasačkih</w:t>
      </w:r>
      <w:r w:rsidR="009D0128" w:rsidRPr="00561F84">
        <w:rPr>
          <w:rFonts w:ascii="Garamond" w:hAnsi="Garamond"/>
          <w:sz w:val="24"/>
          <w:szCs w:val="24"/>
          <w:lang w:val="sr-Latn-RS"/>
        </w:rPr>
        <w:t xml:space="preserve"> </w:t>
      </w:r>
      <w:r w:rsidRPr="00561F84">
        <w:rPr>
          <w:rFonts w:ascii="Garamond" w:hAnsi="Garamond"/>
          <w:sz w:val="24"/>
          <w:szCs w:val="24"/>
          <w:lang w:val="sr-Latn-RS"/>
        </w:rPr>
        <w:t>procedura</w:t>
      </w:r>
      <w:r w:rsidR="009D0128" w:rsidRPr="00561F84">
        <w:rPr>
          <w:rFonts w:ascii="Garamond" w:hAnsi="Garamond"/>
          <w:sz w:val="24"/>
          <w:szCs w:val="24"/>
          <w:lang w:val="sr-Latn-RS"/>
        </w:rPr>
        <w:t xml:space="preserve"> </w:t>
      </w:r>
      <w:r w:rsidRPr="00561F84">
        <w:rPr>
          <w:rFonts w:ascii="Garamond" w:hAnsi="Garamond"/>
          <w:sz w:val="24"/>
          <w:szCs w:val="24"/>
          <w:lang w:val="sr-Latn-RS"/>
        </w:rPr>
        <w:t>koje</w:t>
      </w:r>
      <w:r w:rsidR="009D0128" w:rsidRPr="00561F84">
        <w:rPr>
          <w:rFonts w:ascii="Garamond" w:hAnsi="Garamond"/>
          <w:sz w:val="24"/>
          <w:szCs w:val="24"/>
          <w:lang w:val="sr-Latn-RS"/>
        </w:rPr>
        <w:t xml:space="preserve"> </w:t>
      </w:r>
      <w:r w:rsidRPr="00561F84">
        <w:rPr>
          <w:rFonts w:ascii="Garamond" w:hAnsi="Garamond"/>
          <w:sz w:val="24"/>
          <w:szCs w:val="24"/>
          <w:lang w:val="sr-Latn-RS"/>
        </w:rPr>
        <w:t>se</w:t>
      </w:r>
      <w:r w:rsidR="009D0128" w:rsidRPr="00561F84">
        <w:rPr>
          <w:rFonts w:ascii="Garamond" w:hAnsi="Garamond"/>
          <w:sz w:val="24"/>
          <w:szCs w:val="24"/>
          <w:lang w:val="sr-Latn-RS"/>
        </w:rPr>
        <w:t xml:space="preserve"> </w:t>
      </w:r>
      <w:r w:rsidRPr="00561F84">
        <w:rPr>
          <w:rFonts w:ascii="Garamond" w:hAnsi="Garamond"/>
          <w:sz w:val="24"/>
          <w:szCs w:val="24"/>
          <w:lang w:val="sr-Latn-RS"/>
        </w:rPr>
        <w:t>moraju</w:t>
      </w:r>
      <w:r w:rsidR="009D0128" w:rsidRPr="00561F84">
        <w:rPr>
          <w:rFonts w:ascii="Garamond" w:hAnsi="Garamond"/>
          <w:sz w:val="24"/>
          <w:szCs w:val="24"/>
          <w:lang w:val="sr-Latn-RS"/>
        </w:rPr>
        <w:t xml:space="preserve"> </w:t>
      </w:r>
      <w:r w:rsidRPr="00561F84">
        <w:rPr>
          <w:rFonts w:ascii="Garamond" w:hAnsi="Garamond"/>
          <w:sz w:val="24"/>
          <w:szCs w:val="24"/>
          <w:lang w:val="sr-Latn-RS"/>
        </w:rPr>
        <w:t>ispoštovati</w:t>
      </w:r>
      <w:r w:rsidR="009D0128" w:rsidRPr="00561F84">
        <w:rPr>
          <w:rFonts w:ascii="Garamond" w:hAnsi="Garamond"/>
          <w:sz w:val="24"/>
          <w:szCs w:val="24"/>
          <w:lang w:val="sr-Latn-RS"/>
        </w:rPr>
        <w:t xml:space="preserve"> </w:t>
      </w:r>
      <w:r w:rsidRPr="00561F84">
        <w:rPr>
          <w:rFonts w:ascii="Garamond" w:hAnsi="Garamond"/>
          <w:sz w:val="24"/>
          <w:szCs w:val="24"/>
          <w:lang w:val="sr-Latn-RS"/>
        </w:rPr>
        <w:t>prilikom</w:t>
      </w:r>
      <w:r w:rsidR="009D0128" w:rsidRPr="00561F84">
        <w:rPr>
          <w:rFonts w:ascii="Garamond" w:hAnsi="Garamond"/>
          <w:sz w:val="24"/>
          <w:szCs w:val="24"/>
          <w:lang w:val="sr-Latn-RS"/>
        </w:rPr>
        <w:t xml:space="preserve"> </w:t>
      </w:r>
      <w:r w:rsidRPr="00561F84">
        <w:rPr>
          <w:rFonts w:ascii="Garamond" w:hAnsi="Garamond"/>
          <w:i/>
          <w:sz w:val="24"/>
          <w:szCs w:val="24"/>
          <w:lang w:val="sr-Latn-RS"/>
        </w:rPr>
        <w:t>reugovaranja</w:t>
      </w:r>
      <w:r w:rsidR="009D0128" w:rsidRPr="00561F84">
        <w:rPr>
          <w:rFonts w:ascii="Garamond" w:hAnsi="Garamond"/>
          <w:i/>
          <w:sz w:val="24"/>
          <w:szCs w:val="24"/>
          <w:lang w:val="sr-Latn-RS"/>
        </w:rPr>
        <w:t xml:space="preserve"> </w:t>
      </w:r>
      <w:r w:rsidR="009D0128" w:rsidRPr="00561F84">
        <w:rPr>
          <w:rFonts w:ascii="Garamond" w:hAnsi="Garamond"/>
          <w:sz w:val="24"/>
          <w:szCs w:val="24"/>
          <w:lang w:val="sr-Latn-RS"/>
        </w:rPr>
        <w:t>(</w:t>
      </w:r>
      <w:r w:rsidRPr="00561F84">
        <w:rPr>
          <w:rFonts w:ascii="Garamond" w:hAnsi="Garamond"/>
          <w:sz w:val="24"/>
          <w:szCs w:val="24"/>
          <w:lang w:val="sr-Latn-RS"/>
        </w:rPr>
        <w:t>reprograma</w:t>
      </w:r>
      <w:r w:rsidR="009D0128" w:rsidRPr="00561F84">
        <w:rPr>
          <w:rFonts w:ascii="Garamond" w:hAnsi="Garamond"/>
          <w:sz w:val="24"/>
          <w:szCs w:val="24"/>
          <w:lang w:val="sr-Latn-RS"/>
        </w:rPr>
        <w:t xml:space="preserve">), </w:t>
      </w:r>
      <w:r w:rsidRPr="00561F84">
        <w:rPr>
          <w:rFonts w:ascii="Garamond" w:hAnsi="Garamond"/>
          <w:sz w:val="24"/>
          <w:szCs w:val="24"/>
          <w:lang w:val="sr-Latn-RS"/>
        </w:rPr>
        <w:t>kao</w:t>
      </w:r>
      <w:r w:rsidR="009D0128" w:rsidRPr="00561F84">
        <w:rPr>
          <w:rFonts w:ascii="Garamond" w:hAnsi="Garamond"/>
          <w:sz w:val="24"/>
          <w:szCs w:val="24"/>
          <w:lang w:val="sr-Latn-RS"/>
        </w:rPr>
        <w:t xml:space="preserve"> </w:t>
      </w:r>
      <w:r w:rsidRPr="00561F84">
        <w:rPr>
          <w:rFonts w:ascii="Garamond" w:hAnsi="Garamond"/>
          <w:sz w:val="24"/>
          <w:szCs w:val="24"/>
          <w:lang w:val="sr-Latn-RS"/>
        </w:rPr>
        <w:t>i</w:t>
      </w:r>
      <w:r w:rsidR="009D0128" w:rsidRPr="00561F84">
        <w:rPr>
          <w:rFonts w:ascii="Garamond" w:hAnsi="Garamond"/>
          <w:sz w:val="24"/>
          <w:szCs w:val="24"/>
          <w:lang w:val="sr-Latn-RS"/>
        </w:rPr>
        <w:t xml:space="preserve"> </w:t>
      </w:r>
      <w:r w:rsidRPr="00561F84">
        <w:rPr>
          <w:rFonts w:ascii="Garamond" w:hAnsi="Garamond"/>
          <w:sz w:val="24"/>
          <w:szCs w:val="24"/>
          <w:lang w:val="sr-Latn-RS"/>
        </w:rPr>
        <w:t>zbog</w:t>
      </w:r>
      <w:r w:rsidR="009D0128" w:rsidRPr="00561F84">
        <w:rPr>
          <w:rFonts w:ascii="Garamond" w:hAnsi="Garamond"/>
          <w:sz w:val="24"/>
          <w:szCs w:val="24"/>
          <w:lang w:val="sr-Latn-RS"/>
        </w:rPr>
        <w:t xml:space="preserve"> </w:t>
      </w:r>
      <w:r w:rsidRPr="00561F84">
        <w:rPr>
          <w:rFonts w:ascii="Garamond" w:hAnsi="Garamond"/>
          <w:sz w:val="24"/>
          <w:szCs w:val="24"/>
          <w:lang w:val="sr-Latn-RS"/>
        </w:rPr>
        <w:t>činjenice</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jako</w:t>
      </w:r>
      <w:r w:rsidR="009D0128" w:rsidRPr="00561F84">
        <w:rPr>
          <w:rFonts w:ascii="Garamond" w:hAnsi="Garamond"/>
          <w:sz w:val="24"/>
          <w:szCs w:val="24"/>
          <w:lang w:val="sr-Latn-RS"/>
        </w:rPr>
        <w:t xml:space="preserve"> </w:t>
      </w:r>
      <w:r w:rsidRPr="00561F84">
        <w:rPr>
          <w:rFonts w:ascii="Garamond" w:hAnsi="Garamond"/>
          <w:sz w:val="24"/>
          <w:szCs w:val="24"/>
          <w:lang w:val="sr-Latn-RS"/>
        </w:rPr>
        <w:t>disperzovan</w:t>
      </w:r>
      <w:r w:rsidR="009D0128" w:rsidRPr="00561F84">
        <w:rPr>
          <w:rFonts w:ascii="Garamond" w:hAnsi="Garamond"/>
          <w:sz w:val="24"/>
          <w:szCs w:val="24"/>
          <w:lang w:val="sr-Latn-RS"/>
        </w:rPr>
        <w:t xml:space="preserve"> </w:t>
      </w:r>
      <w:r w:rsidRPr="00561F84">
        <w:rPr>
          <w:rFonts w:ascii="Garamond" w:hAnsi="Garamond"/>
          <w:sz w:val="24"/>
          <w:szCs w:val="24"/>
          <w:lang w:val="sr-Latn-RS"/>
        </w:rPr>
        <w:t>krug</w:t>
      </w:r>
      <w:r w:rsidR="009D0128" w:rsidRPr="00561F84">
        <w:rPr>
          <w:rFonts w:ascii="Garamond" w:hAnsi="Garamond"/>
          <w:sz w:val="24"/>
          <w:szCs w:val="24"/>
          <w:lang w:val="sr-Latn-RS"/>
        </w:rPr>
        <w:t xml:space="preserve"> </w:t>
      </w:r>
      <w:r w:rsidRPr="00561F84">
        <w:rPr>
          <w:rFonts w:ascii="Garamond" w:hAnsi="Garamond"/>
          <w:sz w:val="24"/>
          <w:szCs w:val="24"/>
          <w:lang w:val="sr-Latn-RS"/>
        </w:rPr>
        <w:t>imalaca</w:t>
      </w:r>
      <w:r w:rsidR="009D0128" w:rsidRPr="00561F84">
        <w:rPr>
          <w:rFonts w:ascii="Garamond" w:hAnsi="Garamond"/>
          <w:sz w:val="24"/>
          <w:szCs w:val="24"/>
          <w:lang w:val="sr-Latn-RS"/>
        </w:rPr>
        <w:t xml:space="preserve"> </w:t>
      </w:r>
      <w:r w:rsidRPr="00561F84">
        <w:rPr>
          <w:rFonts w:ascii="Garamond" w:hAnsi="Garamond"/>
          <w:sz w:val="24"/>
          <w:szCs w:val="24"/>
          <w:lang w:val="sr-Latn-RS"/>
        </w:rPr>
        <w:t>javno</w:t>
      </w:r>
      <w:r w:rsidR="009D0128" w:rsidRPr="00561F84">
        <w:rPr>
          <w:rFonts w:ascii="Garamond" w:hAnsi="Garamond"/>
          <w:sz w:val="24"/>
          <w:szCs w:val="24"/>
          <w:lang w:val="sr-Latn-RS"/>
        </w:rPr>
        <w:t xml:space="preserve"> </w:t>
      </w:r>
      <w:r w:rsidRPr="00561F84">
        <w:rPr>
          <w:rFonts w:ascii="Garamond" w:hAnsi="Garamond"/>
          <w:sz w:val="24"/>
          <w:szCs w:val="24"/>
          <w:lang w:val="sr-Latn-RS"/>
        </w:rPr>
        <w:t>emitovanih</w:t>
      </w:r>
      <w:r w:rsidR="009D0128" w:rsidRPr="00561F84">
        <w:rPr>
          <w:rFonts w:ascii="Garamond" w:hAnsi="Garamond"/>
          <w:sz w:val="24"/>
          <w:szCs w:val="24"/>
          <w:lang w:val="sr-Latn-RS"/>
        </w:rPr>
        <w:t xml:space="preserve"> </w:t>
      </w:r>
      <w:r w:rsidRPr="00561F84">
        <w:rPr>
          <w:rFonts w:ascii="Garamond" w:hAnsi="Garamond"/>
          <w:sz w:val="24"/>
          <w:szCs w:val="24"/>
          <w:lang w:val="sr-Latn-RS"/>
        </w:rPr>
        <w:t>obveznica</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2"/>
      </w:r>
      <w:r w:rsidR="009D0128" w:rsidRPr="00561F84">
        <w:rPr>
          <w:rFonts w:ascii="Garamond" w:hAnsi="Garamond"/>
          <w:sz w:val="24"/>
          <w:szCs w:val="24"/>
          <w:lang w:val="sr-Latn-RS"/>
        </w:rPr>
        <w:t xml:space="preserve">  </w:t>
      </w:r>
      <w:r w:rsidRPr="00561F84">
        <w:rPr>
          <w:rFonts w:ascii="Garamond" w:hAnsi="Garamond"/>
          <w:sz w:val="24"/>
          <w:szCs w:val="24"/>
          <w:lang w:val="sr-Latn-RS"/>
        </w:rPr>
        <w:t>Američki</w:t>
      </w:r>
      <w:r w:rsidR="009D0128" w:rsidRPr="00561F84">
        <w:rPr>
          <w:rFonts w:ascii="Garamond" w:hAnsi="Garamond"/>
          <w:sz w:val="24"/>
          <w:szCs w:val="24"/>
          <w:lang w:val="sr-Latn-RS"/>
        </w:rPr>
        <w:t xml:space="preserve"> </w:t>
      </w:r>
      <w:r w:rsidR="009D0128" w:rsidRPr="00561F84">
        <w:rPr>
          <w:rFonts w:ascii="Garamond" w:hAnsi="Garamond"/>
          <w:i/>
          <w:sz w:val="24"/>
          <w:szCs w:val="24"/>
          <w:lang w:val="sr-Latn-RS"/>
        </w:rPr>
        <w:t>Trust Indenture Act</w:t>
      </w:r>
      <w:r w:rsidR="009D0128" w:rsidRPr="00561F84">
        <w:rPr>
          <w:rFonts w:ascii="Garamond" w:hAnsi="Garamond"/>
          <w:sz w:val="24"/>
          <w:szCs w:val="24"/>
          <w:lang w:val="sr-Latn-RS"/>
        </w:rPr>
        <w:t xml:space="preserve"> </w:t>
      </w:r>
      <w:r w:rsidRPr="00561F84">
        <w:rPr>
          <w:rFonts w:ascii="Garamond" w:hAnsi="Garamond"/>
          <w:sz w:val="24"/>
          <w:szCs w:val="24"/>
          <w:lang w:val="sr-Latn-RS"/>
        </w:rPr>
        <w:t>iz</w:t>
      </w:r>
      <w:r w:rsidR="009D0128" w:rsidRPr="00561F84">
        <w:rPr>
          <w:rFonts w:ascii="Garamond" w:hAnsi="Garamond"/>
          <w:sz w:val="24"/>
          <w:szCs w:val="24"/>
          <w:lang w:val="sr-Latn-RS"/>
        </w:rPr>
        <w:t xml:space="preserve"> 1939. </w:t>
      </w:r>
      <w:r w:rsidRPr="00561F84">
        <w:rPr>
          <w:rFonts w:ascii="Garamond" w:hAnsi="Garamond"/>
          <w:sz w:val="24"/>
          <w:szCs w:val="24"/>
          <w:lang w:val="sr-Latn-RS"/>
        </w:rPr>
        <w:t>godine</w:t>
      </w:r>
      <w:r w:rsidR="009D0128" w:rsidRPr="00561F84">
        <w:rPr>
          <w:rFonts w:ascii="Garamond" w:hAnsi="Garamond"/>
          <w:sz w:val="24"/>
          <w:szCs w:val="24"/>
          <w:lang w:val="sr-Latn-RS"/>
        </w:rPr>
        <w:t xml:space="preserve"> </w:t>
      </w:r>
      <w:r w:rsidRPr="00561F84">
        <w:rPr>
          <w:rFonts w:ascii="Garamond" w:hAnsi="Garamond"/>
          <w:sz w:val="24"/>
          <w:szCs w:val="24"/>
          <w:lang w:val="sr-Latn-RS"/>
        </w:rPr>
        <w:t>propisuje</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bilo</w:t>
      </w:r>
      <w:r w:rsidR="009D0128" w:rsidRPr="00561F84">
        <w:rPr>
          <w:rFonts w:ascii="Garamond" w:hAnsi="Garamond"/>
          <w:sz w:val="24"/>
          <w:szCs w:val="24"/>
          <w:lang w:val="sr-Latn-RS"/>
        </w:rPr>
        <w:t xml:space="preserve"> </w:t>
      </w:r>
      <w:r w:rsidRPr="00561F84">
        <w:rPr>
          <w:rFonts w:ascii="Garamond" w:hAnsi="Garamond"/>
          <w:sz w:val="24"/>
          <w:szCs w:val="24"/>
          <w:lang w:val="sr-Latn-RS"/>
        </w:rPr>
        <w:t>kakav</w:t>
      </w:r>
      <w:r w:rsidR="009D0128" w:rsidRPr="00561F84">
        <w:rPr>
          <w:rFonts w:ascii="Garamond" w:hAnsi="Garamond"/>
          <w:sz w:val="24"/>
          <w:szCs w:val="24"/>
          <w:lang w:val="sr-Latn-RS"/>
        </w:rPr>
        <w:t xml:space="preserve"> </w:t>
      </w:r>
      <w:r w:rsidRPr="00561F84">
        <w:rPr>
          <w:rFonts w:ascii="Garamond" w:hAnsi="Garamond"/>
          <w:sz w:val="24"/>
          <w:szCs w:val="24"/>
          <w:lang w:val="sr-Latn-RS"/>
        </w:rPr>
        <w:t>reprogram</w:t>
      </w:r>
      <w:r w:rsidR="009D0128" w:rsidRPr="00561F84">
        <w:rPr>
          <w:rFonts w:ascii="Garamond" w:hAnsi="Garamond"/>
          <w:sz w:val="24"/>
          <w:szCs w:val="24"/>
          <w:lang w:val="sr-Latn-RS"/>
        </w:rPr>
        <w:t xml:space="preserve"> (</w:t>
      </w:r>
      <w:r w:rsidRPr="00561F84">
        <w:rPr>
          <w:rFonts w:ascii="Garamond" w:hAnsi="Garamond"/>
          <w:sz w:val="24"/>
          <w:szCs w:val="24"/>
          <w:lang w:val="sr-Latn-RS"/>
        </w:rPr>
        <w:t>izmena</w:t>
      </w:r>
      <w:r w:rsidR="009D0128" w:rsidRPr="00561F84">
        <w:rPr>
          <w:rFonts w:ascii="Garamond" w:hAnsi="Garamond"/>
          <w:sz w:val="24"/>
          <w:szCs w:val="24"/>
          <w:lang w:val="sr-Latn-RS"/>
        </w:rPr>
        <w:t xml:space="preserve"> </w:t>
      </w:r>
      <w:r w:rsidRPr="00561F84">
        <w:rPr>
          <w:rFonts w:ascii="Garamond" w:hAnsi="Garamond"/>
          <w:sz w:val="24"/>
          <w:szCs w:val="24"/>
          <w:lang w:val="sr-Latn-RS"/>
        </w:rPr>
        <w:t>iznosa</w:t>
      </w:r>
      <w:r w:rsidR="009D0128" w:rsidRPr="00561F84">
        <w:rPr>
          <w:rFonts w:ascii="Garamond" w:hAnsi="Garamond"/>
          <w:sz w:val="24"/>
          <w:szCs w:val="24"/>
          <w:lang w:val="sr-Latn-RS"/>
        </w:rPr>
        <w:t xml:space="preserve"> </w:t>
      </w:r>
      <w:r w:rsidRPr="00561F84">
        <w:rPr>
          <w:rFonts w:ascii="Garamond" w:hAnsi="Garamond"/>
          <w:sz w:val="24"/>
          <w:szCs w:val="24"/>
          <w:lang w:val="sr-Latn-RS"/>
        </w:rPr>
        <w:t>glavnice</w:t>
      </w:r>
      <w:r w:rsidR="009D0128" w:rsidRPr="00561F84">
        <w:rPr>
          <w:rFonts w:ascii="Garamond" w:hAnsi="Garamond"/>
          <w:sz w:val="24"/>
          <w:szCs w:val="24"/>
          <w:lang w:val="sr-Latn-RS"/>
        </w:rPr>
        <w:t xml:space="preserve"> </w:t>
      </w:r>
      <w:r w:rsidRPr="00561F84">
        <w:rPr>
          <w:rFonts w:ascii="Garamond" w:hAnsi="Garamond"/>
          <w:sz w:val="24"/>
          <w:szCs w:val="24"/>
          <w:lang w:val="sr-Latn-RS"/>
        </w:rPr>
        <w:t>ili</w:t>
      </w:r>
      <w:r w:rsidR="009D0128" w:rsidRPr="00561F84">
        <w:rPr>
          <w:rFonts w:ascii="Garamond" w:hAnsi="Garamond"/>
          <w:sz w:val="24"/>
          <w:szCs w:val="24"/>
          <w:lang w:val="sr-Latn-RS"/>
        </w:rPr>
        <w:t xml:space="preserve"> </w:t>
      </w:r>
      <w:r w:rsidRPr="00561F84">
        <w:rPr>
          <w:rFonts w:ascii="Garamond" w:hAnsi="Garamond"/>
          <w:sz w:val="24"/>
          <w:szCs w:val="24"/>
          <w:lang w:val="sr-Latn-RS"/>
        </w:rPr>
        <w:t>kamatnih</w:t>
      </w:r>
      <w:r w:rsidR="009D0128" w:rsidRPr="00561F84">
        <w:rPr>
          <w:rFonts w:ascii="Garamond" w:hAnsi="Garamond"/>
          <w:sz w:val="24"/>
          <w:szCs w:val="24"/>
          <w:lang w:val="sr-Latn-RS"/>
        </w:rPr>
        <w:t xml:space="preserve"> </w:t>
      </w:r>
      <w:r w:rsidRPr="00561F84">
        <w:rPr>
          <w:rFonts w:ascii="Garamond" w:hAnsi="Garamond"/>
          <w:sz w:val="24"/>
          <w:szCs w:val="24"/>
          <w:lang w:val="sr-Latn-RS"/>
        </w:rPr>
        <w:t>stopa</w:t>
      </w:r>
      <w:r w:rsidR="009D0128" w:rsidRPr="00561F84">
        <w:rPr>
          <w:rFonts w:ascii="Garamond" w:hAnsi="Garamond"/>
          <w:sz w:val="24"/>
          <w:szCs w:val="24"/>
          <w:lang w:val="sr-Latn-RS"/>
        </w:rPr>
        <w:t xml:space="preserve"> </w:t>
      </w:r>
      <w:r w:rsidRPr="00561F84">
        <w:rPr>
          <w:rFonts w:ascii="Garamond" w:hAnsi="Garamond"/>
          <w:sz w:val="24"/>
          <w:szCs w:val="24"/>
          <w:lang w:val="sr-Latn-RS"/>
        </w:rPr>
        <w:t>ili</w:t>
      </w:r>
      <w:r w:rsidR="009D0128" w:rsidRPr="00561F84">
        <w:rPr>
          <w:rFonts w:ascii="Garamond" w:hAnsi="Garamond"/>
          <w:sz w:val="24"/>
          <w:szCs w:val="24"/>
          <w:lang w:val="sr-Latn-RS"/>
        </w:rPr>
        <w:t xml:space="preserve"> </w:t>
      </w:r>
      <w:r w:rsidRPr="00561F84">
        <w:rPr>
          <w:rFonts w:ascii="Garamond" w:hAnsi="Garamond"/>
          <w:sz w:val="24"/>
          <w:szCs w:val="24"/>
          <w:lang w:val="sr-Latn-RS"/>
        </w:rPr>
        <w:t>rokova</w:t>
      </w:r>
      <w:r w:rsidR="009D0128" w:rsidRPr="00561F84">
        <w:rPr>
          <w:rFonts w:ascii="Garamond" w:hAnsi="Garamond"/>
          <w:sz w:val="24"/>
          <w:szCs w:val="24"/>
          <w:lang w:val="sr-Latn-RS"/>
        </w:rPr>
        <w:t xml:space="preserve"> </w:t>
      </w:r>
      <w:r w:rsidRPr="00561F84">
        <w:rPr>
          <w:rFonts w:ascii="Garamond" w:hAnsi="Garamond"/>
          <w:sz w:val="24"/>
          <w:szCs w:val="24"/>
          <w:lang w:val="sr-Latn-RS"/>
        </w:rPr>
        <w:t>dospelosti</w:t>
      </w:r>
      <w:r w:rsidR="009D0128" w:rsidRPr="00561F84">
        <w:rPr>
          <w:rFonts w:ascii="Garamond" w:hAnsi="Garamond"/>
          <w:sz w:val="24"/>
          <w:szCs w:val="24"/>
          <w:lang w:val="sr-Latn-RS"/>
        </w:rPr>
        <w:t xml:space="preserve">) </w:t>
      </w:r>
      <w:r w:rsidRPr="00561F84">
        <w:rPr>
          <w:rFonts w:ascii="Garamond" w:hAnsi="Garamond"/>
          <w:sz w:val="24"/>
          <w:szCs w:val="24"/>
          <w:lang w:val="sr-Latn-RS"/>
        </w:rPr>
        <w:t>dospelog</w:t>
      </w:r>
      <w:r w:rsidR="009D0128" w:rsidRPr="00561F84">
        <w:rPr>
          <w:rFonts w:ascii="Garamond" w:hAnsi="Garamond"/>
          <w:sz w:val="24"/>
          <w:szCs w:val="24"/>
          <w:lang w:val="sr-Latn-RS"/>
        </w:rPr>
        <w:t xml:space="preserve"> “</w:t>
      </w:r>
      <w:r w:rsidRPr="00561F84">
        <w:rPr>
          <w:rFonts w:ascii="Garamond" w:hAnsi="Garamond"/>
          <w:sz w:val="24"/>
          <w:szCs w:val="24"/>
          <w:lang w:val="sr-Latn-RS"/>
        </w:rPr>
        <w:t>javnog</w:t>
      </w:r>
      <w:r w:rsidR="009D0128" w:rsidRPr="00561F84">
        <w:rPr>
          <w:rFonts w:ascii="Garamond" w:hAnsi="Garamond"/>
          <w:sz w:val="24"/>
          <w:szCs w:val="24"/>
          <w:lang w:val="sr-Latn-RS"/>
        </w:rPr>
        <w:t xml:space="preserve">” </w:t>
      </w:r>
      <w:r w:rsidRPr="00561F84">
        <w:rPr>
          <w:rFonts w:ascii="Garamond" w:hAnsi="Garamond"/>
          <w:sz w:val="24"/>
          <w:szCs w:val="24"/>
          <w:lang w:val="sr-Latn-RS"/>
        </w:rPr>
        <w:t>duga</w:t>
      </w:r>
      <w:r w:rsidR="009D0128" w:rsidRPr="00561F84">
        <w:rPr>
          <w:rFonts w:ascii="Garamond" w:hAnsi="Garamond"/>
          <w:sz w:val="24"/>
          <w:szCs w:val="24"/>
          <w:lang w:val="sr-Latn-RS"/>
        </w:rPr>
        <w:t xml:space="preserve"> (</w:t>
      </w:r>
      <w:r w:rsidRPr="00561F84">
        <w:rPr>
          <w:rFonts w:ascii="Garamond" w:hAnsi="Garamond"/>
          <w:sz w:val="24"/>
          <w:szCs w:val="24"/>
          <w:lang w:val="sr-Latn-RS"/>
        </w:rPr>
        <w:t>javno</w:t>
      </w:r>
      <w:r w:rsidR="009D0128" w:rsidRPr="00561F84">
        <w:rPr>
          <w:rFonts w:ascii="Garamond" w:hAnsi="Garamond"/>
          <w:sz w:val="24"/>
          <w:szCs w:val="24"/>
          <w:lang w:val="sr-Latn-RS"/>
        </w:rPr>
        <w:t xml:space="preserve"> </w:t>
      </w:r>
      <w:r w:rsidRPr="00561F84">
        <w:rPr>
          <w:rFonts w:ascii="Garamond" w:hAnsi="Garamond"/>
          <w:sz w:val="24"/>
          <w:szCs w:val="24"/>
          <w:lang w:val="sr-Latn-RS"/>
        </w:rPr>
        <w:t>emitovanih</w:t>
      </w:r>
      <w:r w:rsidR="009D0128" w:rsidRPr="00561F84">
        <w:rPr>
          <w:rFonts w:ascii="Garamond" w:hAnsi="Garamond"/>
          <w:sz w:val="24"/>
          <w:szCs w:val="24"/>
          <w:lang w:val="sr-Latn-RS"/>
        </w:rPr>
        <w:t xml:space="preserve"> </w:t>
      </w:r>
      <w:r w:rsidRPr="00561F84">
        <w:rPr>
          <w:rFonts w:ascii="Garamond" w:hAnsi="Garamond"/>
          <w:sz w:val="24"/>
          <w:szCs w:val="24"/>
          <w:lang w:val="sr-Latn-RS"/>
        </w:rPr>
        <w:t>dužničkih</w:t>
      </w:r>
      <w:r w:rsidR="009D0128" w:rsidRPr="00561F84">
        <w:rPr>
          <w:rFonts w:ascii="Garamond" w:hAnsi="Garamond"/>
          <w:sz w:val="24"/>
          <w:szCs w:val="24"/>
          <w:lang w:val="sr-Latn-RS"/>
        </w:rPr>
        <w:t xml:space="preserve"> </w:t>
      </w:r>
      <w:r w:rsidRPr="00561F84">
        <w:rPr>
          <w:rFonts w:ascii="Garamond" w:hAnsi="Garamond"/>
          <w:sz w:val="24"/>
          <w:szCs w:val="24"/>
          <w:lang w:val="sr-Latn-RS"/>
        </w:rPr>
        <w:t>hartija</w:t>
      </w:r>
      <w:r w:rsidR="009D0128" w:rsidRPr="00561F84">
        <w:rPr>
          <w:rFonts w:ascii="Garamond" w:hAnsi="Garamond"/>
          <w:sz w:val="24"/>
          <w:szCs w:val="24"/>
          <w:lang w:val="sr-Latn-RS"/>
        </w:rPr>
        <w:t xml:space="preserve"> </w:t>
      </w:r>
      <w:r w:rsidRPr="00561F84">
        <w:rPr>
          <w:rFonts w:ascii="Garamond" w:hAnsi="Garamond"/>
          <w:sz w:val="24"/>
          <w:szCs w:val="24"/>
          <w:lang w:val="sr-Latn-RS"/>
        </w:rPr>
        <w:t>od</w:t>
      </w:r>
      <w:r w:rsidR="009D0128" w:rsidRPr="00561F84">
        <w:rPr>
          <w:rFonts w:ascii="Garamond" w:hAnsi="Garamond"/>
          <w:sz w:val="24"/>
          <w:szCs w:val="24"/>
          <w:lang w:val="sr-Latn-RS"/>
        </w:rPr>
        <w:t xml:space="preserve"> </w:t>
      </w:r>
      <w:r w:rsidRPr="00561F84">
        <w:rPr>
          <w:rFonts w:ascii="Garamond" w:hAnsi="Garamond"/>
          <w:sz w:val="24"/>
          <w:szCs w:val="24"/>
          <w:lang w:val="sr-Latn-RS"/>
        </w:rPr>
        <w:t>vrednosti</w:t>
      </w:r>
      <w:r w:rsidR="009D0128" w:rsidRPr="00561F84">
        <w:rPr>
          <w:rFonts w:ascii="Garamond" w:hAnsi="Garamond"/>
          <w:sz w:val="24"/>
          <w:szCs w:val="24"/>
          <w:lang w:val="sr-Latn-RS"/>
        </w:rPr>
        <w:t xml:space="preserve">) </w:t>
      </w:r>
      <w:r w:rsidRPr="00561F84">
        <w:rPr>
          <w:rFonts w:ascii="Garamond" w:hAnsi="Garamond"/>
          <w:sz w:val="24"/>
          <w:szCs w:val="24"/>
          <w:lang w:val="sr-Latn-RS"/>
        </w:rPr>
        <w:t>zahteva</w:t>
      </w:r>
      <w:r w:rsidR="001319E4" w:rsidRPr="00561F84">
        <w:rPr>
          <w:rFonts w:ascii="Garamond" w:hAnsi="Garamond"/>
          <w:sz w:val="24"/>
          <w:szCs w:val="24"/>
          <w:lang w:val="sr-Latn-RS"/>
        </w:rPr>
        <w:t xml:space="preserve"> </w:t>
      </w:r>
      <w:r w:rsidRPr="00561F84">
        <w:rPr>
          <w:rFonts w:ascii="Garamond" w:hAnsi="Garamond"/>
          <w:i/>
          <w:sz w:val="24"/>
          <w:szCs w:val="24"/>
          <w:lang w:val="sr-Latn-RS"/>
        </w:rPr>
        <w:t>jednoglasnost</w:t>
      </w:r>
      <w:r w:rsidR="001319E4" w:rsidRPr="00561F84">
        <w:rPr>
          <w:rFonts w:ascii="Garamond" w:hAnsi="Garamond"/>
          <w:sz w:val="24"/>
          <w:szCs w:val="24"/>
          <w:lang w:val="sr-Latn-RS"/>
        </w:rPr>
        <w:t xml:space="preserve"> </w:t>
      </w:r>
      <w:r w:rsidRPr="00561F84">
        <w:rPr>
          <w:rFonts w:ascii="Garamond" w:hAnsi="Garamond"/>
          <w:sz w:val="24"/>
          <w:szCs w:val="24"/>
          <w:lang w:val="sr-Latn-RS"/>
        </w:rPr>
        <w:t>svih</w:t>
      </w:r>
      <w:r w:rsidR="001319E4" w:rsidRPr="00561F84">
        <w:rPr>
          <w:rFonts w:ascii="Garamond" w:hAnsi="Garamond"/>
          <w:sz w:val="24"/>
          <w:szCs w:val="24"/>
          <w:lang w:val="sr-Latn-RS"/>
        </w:rPr>
        <w:t xml:space="preserve"> </w:t>
      </w:r>
      <w:r w:rsidRPr="00561F84">
        <w:rPr>
          <w:rFonts w:ascii="Garamond" w:hAnsi="Garamond"/>
          <w:sz w:val="24"/>
          <w:szCs w:val="24"/>
          <w:lang w:val="sr-Latn-RS"/>
        </w:rPr>
        <w:t>poverilaca</w:t>
      </w:r>
      <w:r w:rsidR="001319E4"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3"/>
      </w:r>
      <w:r w:rsidR="009D0128" w:rsidRPr="00561F84">
        <w:rPr>
          <w:rFonts w:ascii="Garamond" w:hAnsi="Garamond"/>
          <w:sz w:val="24"/>
          <w:szCs w:val="24"/>
          <w:lang w:val="sr-Latn-RS"/>
        </w:rPr>
        <w:t xml:space="preserve"> </w:t>
      </w:r>
      <w:r w:rsidRPr="00561F84">
        <w:rPr>
          <w:rFonts w:ascii="Garamond" w:hAnsi="Garamond"/>
          <w:sz w:val="24"/>
          <w:szCs w:val="24"/>
          <w:lang w:val="sr-Latn-RS"/>
        </w:rPr>
        <w:t>Problem</w:t>
      </w:r>
      <w:r w:rsidR="009D0128" w:rsidRPr="00561F84">
        <w:rPr>
          <w:rFonts w:ascii="Garamond" w:hAnsi="Garamond"/>
          <w:sz w:val="24"/>
          <w:szCs w:val="24"/>
          <w:lang w:val="sr-Latn-RS"/>
        </w:rPr>
        <w:t xml:space="preserve"> </w:t>
      </w:r>
      <w:r w:rsidRPr="00561F84">
        <w:rPr>
          <w:rFonts w:ascii="Garamond" w:hAnsi="Garamond"/>
          <w:sz w:val="24"/>
          <w:szCs w:val="24"/>
          <w:lang w:val="sr-Latn-RS"/>
        </w:rPr>
        <w:t>jednoglasnosti</w:t>
      </w:r>
      <w:r w:rsidR="009D0128" w:rsidRPr="00561F84">
        <w:rPr>
          <w:rFonts w:ascii="Garamond" w:hAnsi="Garamond"/>
          <w:sz w:val="24"/>
          <w:szCs w:val="24"/>
          <w:lang w:val="sr-Latn-RS"/>
        </w:rPr>
        <w:t xml:space="preserve"> </w:t>
      </w:r>
      <w:r w:rsidRPr="00561F84">
        <w:rPr>
          <w:rFonts w:ascii="Garamond" w:hAnsi="Garamond"/>
          <w:sz w:val="24"/>
          <w:szCs w:val="24"/>
          <w:lang w:val="sr-Latn-RS"/>
        </w:rPr>
        <w:t>može</w:t>
      </w:r>
      <w:r w:rsidR="009D0128" w:rsidRPr="00561F84">
        <w:rPr>
          <w:rFonts w:ascii="Garamond" w:hAnsi="Garamond"/>
          <w:sz w:val="24"/>
          <w:szCs w:val="24"/>
          <w:lang w:val="sr-Latn-RS"/>
        </w:rPr>
        <w:t xml:space="preserve"> </w:t>
      </w:r>
      <w:r w:rsidRPr="00561F84">
        <w:rPr>
          <w:rFonts w:ascii="Garamond" w:hAnsi="Garamond"/>
          <w:sz w:val="24"/>
          <w:szCs w:val="24"/>
          <w:lang w:val="sr-Latn-RS"/>
        </w:rPr>
        <w:t>biti</w:t>
      </w:r>
      <w:r w:rsidR="009D0128" w:rsidRPr="00561F84">
        <w:rPr>
          <w:rFonts w:ascii="Garamond" w:hAnsi="Garamond"/>
          <w:sz w:val="24"/>
          <w:szCs w:val="24"/>
          <w:lang w:val="sr-Latn-RS"/>
        </w:rPr>
        <w:t xml:space="preserve"> </w:t>
      </w:r>
      <w:r w:rsidRPr="00561F84">
        <w:rPr>
          <w:rFonts w:ascii="Garamond" w:hAnsi="Garamond"/>
          <w:sz w:val="24"/>
          <w:szCs w:val="24"/>
          <w:lang w:val="sr-Latn-RS"/>
        </w:rPr>
        <w:t>destruktivan</w:t>
      </w:r>
      <w:r w:rsidR="009D0128" w:rsidRPr="00561F84">
        <w:rPr>
          <w:rFonts w:ascii="Garamond" w:hAnsi="Garamond"/>
          <w:sz w:val="24"/>
          <w:szCs w:val="24"/>
          <w:lang w:val="sr-Latn-RS"/>
        </w:rPr>
        <w:t xml:space="preserve"> </w:t>
      </w:r>
      <w:r w:rsidRPr="00561F84">
        <w:rPr>
          <w:rFonts w:ascii="Garamond" w:hAnsi="Garamond"/>
          <w:sz w:val="24"/>
          <w:szCs w:val="24"/>
          <w:lang w:val="sr-Latn-RS"/>
        </w:rPr>
        <w:t>po</w:t>
      </w:r>
      <w:r w:rsidR="009D0128" w:rsidRPr="00561F84">
        <w:rPr>
          <w:rFonts w:ascii="Garamond" w:hAnsi="Garamond"/>
          <w:sz w:val="24"/>
          <w:szCs w:val="24"/>
          <w:lang w:val="sr-Latn-RS"/>
        </w:rPr>
        <w:t xml:space="preserve"> </w:t>
      </w:r>
      <w:r w:rsidRPr="00561F84">
        <w:rPr>
          <w:rFonts w:ascii="Garamond" w:hAnsi="Garamond"/>
          <w:sz w:val="24"/>
          <w:szCs w:val="24"/>
          <w:lang w:val="sr-Latn-RS"/>
        </w:rPr>
        <w:t>ishod</w:t>
      </w:r>
      <w:r w:rsidR="009D0128" w:rsidRPr="00561F84">
        <w:rPr>
          <w:rFonts w:ascii="Garamond" w:hAnsi="Garamond"/>
          <w:sz w:val="24"/>
          <w:szCs w:val="24"/>
          <w:lang w:val="sr-Latn-RS"/>
        </w:rPr>
        <w:t xml:space="preserve"> </w:t>
      </w:r>
      <w:r w:rsidRPr="00561F84">
        <w:rPr>
          <w:rFonts w:ascii="Garamond" w:hAnsi="Garamond"/>
          <w:sz w:val="24"/>
          <w:szCs w:val="24"/>
          <w:lang w:val="sr-Latn-RS"/>
        </w:rPr>
        <w:t>izvansudskog</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w:t>
      </w:r>
      <w:r w:rsidRPr="00561F84">
        <w:rPr>
          <w:rFonts w:ascii="Garamond" w:hAnsi="Garamond"/>
          <w:sz w:val="24"/>
          <w:szCs w:val="24"/>
          <w:lang w:val="sr-Latn-RS"/>
        </w:rPr>
        <w:t>s</w:t>
      </w:r>
      <w:r w:rsidR="009D0128" w:rsidRPr="00561F84">
        <w:rPr>
          <w:rFonts w:ascii="Garamond" w:hAnsi="Garamond"/>
          <w:sz w:val="24"/>
          <w:szCs w:val="24"/>
          <w:lang w:val="sr-Latn-RS"/>
        </w:rPr>
        <w:t xml:space="preserve"> </w:t>
      </w:r>
      <w:r w:rsidRPr="00561F84">
        <w:rPr>
          <w:rFonts w:ascii="Garamond" w:hAnsi="Garamond"/>
          <w:sz w:val="24"/>
          <w:szCs w:val="24"/>
          <w:lang w:val="sr-Latn-RS"/>
        </w:rPr>
        <w:t>obzirom</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će</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takvoj</w:t>
      </w:r>
      <w:r w:rsidR="009D0128" w:rsidRPr="00561F84">
        <w:rPr>
          <w:rFonts w:ascii="Garamond" w:hAnsi="Garamond"/>
          <w:sz w:val="24"/>
          <w:szCs w:val="24"/>
          <w:lang w:val="sr-Latn-RS"/>
        </w:rPr>
        <w:t xml:space="preserve"> </w:t>
      </w:r>
      <w:r w:rsidRPr="00561F84">
        <w:rPr>
          <w:rFonts w:ascii="Garamond" w:hAnsi="Garamond"/>
          <w:sz w:val="24"/>
          <w:szCs w:val="24"/>
          <w:lang w:val="sr-Latn-RS"/>
        </w:rPr>
        <w:t>situaciji</w:t>
      </w:r>
      <w:r w:rsidR="009D0128" w:rsidRPr="00561F84">
        <w:rPr>
          <w:rFonts w:ascii="Garamond" w:hAnsi="Garamond"/>
          <w:sz w:val="24"/>
          <w:szCs w:val="24"/>
          <w:lang w:val="sr-Latn-RS"/>
        </w:rPr>
        <w:t xml:space="preserve"> </w:t>
      </w:r>
      <w:r w:rsidRPr="00561F84">
        <w:rPr>
          <w:rFonts w:ascii="Garamond" w:hAnsi="Garamond"/>
          <w:sz w:val="24"/>
          <w:szCs w:val="24"/>
          <w:lang w:val="sr-Latn-RS"/>
        </w:rPr>
        <w:t>manjina</w:t>
      </w:r>
      <w:r w:rsidR="009D0128" w:rsidRPr="00561F84">
        <w:rPr>
          <w:rFonts w:ascii="Garamond" w:hAnsi="Garamond"/>
          <w:sz w:val="24"/>
          <w:szCs w:val="24"/>
          <w:lang w:val="sr-Latn-RS"/>
        </w:rPr>
        <w:t xml:space="preserve"> </w:t>
      </w:r>
      <w:r w:rsidRPr="00561F84">
        <w:rPr>
          <w:rFonts w:ascii="Garamond" w:hAnsi="Garamond"/>
          <w:sz w:val="24"/>
          <w:szCs w:val="24"/>
          <w:lang w:val="sr-Latn-RS"/>
        </w:rPr>
        <w:t>nesaglasnih</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 xml:space="preserve"> (</w:t>
      </w:r>
      <w:r w:rsidRPr="00561F84">
        <w:rPr>
          <w:rFonts w:ascii="Garamond" w:hAnsi="Garamond"/>
          <w:sz w:val="24"/>
          <w:szCs w:val="24"/>
          <w:lang w:val="sr-Latn-RS"/>
        </w:rPr>
        <w:t>kupaca</w:t>
      </w:r>
      <w:r w:rsidR="009D0128" w:rsidRPr="00561F84">
        <w:rPr>
          <w:rFonts w:ascii="Garamond" w:hAnsi="Garamond"/>
          <w:sz w:val="24"/>
          <w:szCs w:val="24"/>
          <w:lang w:val="sr-Latn-RS"/>
        </w:rPr>
        <w:t xml:space="preserve"> </w:t>
      </w:r>
      <w:r w:rsidRPr="00561F84">
        <w:rPr>
          <w:rFonts w:ascii="Garamond" w:hAnsi="Garamond"/>
          <w:sz w:val="24"/>
          <w:szCs w:val="24"/>
          <w:lang w:val="sr-Latn-RS"/>
        </w:rPr>
        <w:t>obveznica</w:t>
      </w:r>
      <w:r w:rsidR="009D0128" w:rsidRPr="00561F84">
        <w:rPr>
          <w:rFonts w:ascii="Garamond" w:hAnsi="Garamond"/>
          <w:sz w:val="24"/>
          <w:szCs w:val="24"/>
          <w:lang w:val="sr-Latn-RS"/>
        </w:rPr>
        <w:t xml:space="preserve">) </w:t>
      </w:r>
      <w:r w:rsidRPr="00561F84">
        <w:rPr>
          <w:rFonts w:ascii="Garamond" w:hAnsi="Garamond"/>
          <w:sz w:val="24"/>
          <w:szCs w:val="24"/>
          <w:lang w:val="sr-Latn-RS"/>
        </w:rPr>
        <w:t>verovatno</w:t>
      </w:r>
      <w:r w:rsidR="009D0128" w:rsidRPr="00561F84">
        <w:rPr>
          <w:rFonts w:ascii="Garamond" w:hAnsi="Garamond"/>
          <w:sz w:val="24"/>
          <w:szCs w:val="24"/>
          <w:lang w:val="sr-Latn-RS"/>
        </w:rPr>
        <w:t xml:space="preserve"> </w:t>
      </w:r>
      <w:r w:rsidRPr="00561F84">
        <w:rPr>
          <w:rFonts w:ascii="Garamond" w:hAnsi="Garamond"/>
          <w:sz w:val="24"/>
          <w:szCs w:val="24"/>
          <w:lang w:val="sr-Latn-RS"/>
        </w:rPr>
        <w:t>pokušati</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izvuče</w:t>
      </w:r>
      <w:r w:rsidR="009D0128" w:rsidRPr="00561F84">
        <w:rPr>
          <w:rFonts w:ascii="Garamond" w:hAnsi="Garamond"/>
          <w:sz w:val="24"/>
          <w:szCs w:val="24"/>
          <w:lang w:val="sr-Latn-RS"/>
        </w:rPr>
        <w:t xml:space="preserve"> </w:t>
      </w:r>
      <w:r w:rsidRPr="00561F84">
        <w:rPr>
          <w:rFonts w:ascii="Garamond" w:hAnsi="Garamond"/>
          <w:sz w:val="24"/>
          <w:szCs w:val="24"/>
          <w:lang w:val="sr-Latn-RS"/>
        </w:rPr>
        <w:t>maksimum</w:t>
      </w:r>
      <w:r w:rsidR="009D0128"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sebe</w:t>
      </w:r>
      <w:r w:rsidR="009D0128" w:rsidRPr="00561F84">
        <w:rPr>
          <w:rFonts w:ascii="Garamond" w:hAnsi="Garamond"/>
          <w:sz w:val="24"/>
          <w:szCs w:val="24"/>
          <w:lang w:val="sr-Latn-RS"/>
        </w:rPr>
        <w:t xml:space="preserve"> </w:t>
      </w:r>
      <w:r w:rsidRPr="00561F84">
        <w:rPr>
          <w:rFonts w:ascii="Garamond" w:hAnsi="Garamond"/>
          <w:sz w:val="24"/>
          <w:szCs w:val="24"/>
          <w:lang w:val="sr-Latn-RS"/>
        </w:rPr>
        <w:t>neprihvatanjem</w:t>
      </w:r>
      <w:r w:rsidR="009D0128" w:rsidRPr="00561F84">
        <w:rPr>
          <w:rFonts w:ascii="Garamond" w:hAnsi="Garamond"/>
          <w:sz w:val="24"/>
          <w:szCs w:val="24"/>
          <w:lang w:val="sr-Latn-RS"/>
        </w:rPr>
        <w:t xml:space="preserve"> </w:t>
      </w:r>
      <w:r w:rsidRPr="00561F84">
        <w:rPr>
          <w:rFonts w:ascii="Garamond" w:hAnsi="Garamond"/>
          <w:sz w:val="24"/>
          <w:szCs w:val="24"/>
          <w:lang w:val="sr-Latn-RS"/>
        </w:rPr>
        <w:t>dužnikove</w:t>
      </w:r>
      <w:r w:rsidR="009D0128" w:rsidRPr="00561F84">
        <w:rPr>
          <w:rFonts w:ascii="Garamond" w:hAnsi="Garamond"/>
          <w:sz w:val="24"/>
          <w:szCs w:val="24"/>
          <w:lang w:val="sr-Latn-RS"/>
        </w:rPr>
        <w:t xml:space="preserve"> </w:t>
      </w:r>
      <w:r w:rsidRPr="00561F84">
        <w:rPr>
          <w:rFonts w:ascii="Garamond" w:hAnsi="Garamond"/>
          <w:sz w:val="24"/>
          <w:szCs w:val="24"/>
          <w:lang w:val="sr-Latn-RS"/>
        </w:rPr>
        <w:t>ponude</w:t>
      </w:r>
      <w:r w:rsidR="009D0128" w:rsidRPr="00561F84">
        <w:rPr>
          <w:rFonts w:ascii="Garamond" w:hAnsi="Garamond"/>
          <w:sz w:val="24"/>
          <w:szCs w:val="24"/>
          <w:lang w:val="sr-Latn-RS"/>
        </w:rPr>
        <w:t xml:space="preserve"> </w:t>
      </w:r>
      <w:r w:rsidRPr="00561F84">
        <w:rPr>
          <w:rFonts w:ascii="Garamond" w:hAnsi="Garamond"/>
          <w:sz w:val="24"/>
          <w:szCs w:val="24"/>
          <w:lang w:val="sr-Latn-RS"/>
        </w:rPr>
        <w:t>na</w:t>
      </w:r>
      <w:r w:rsidR="009D0128" w:rsidRPr="00561F84">
        <w:rPr>
          <w:rFonts w:ascii="Garamond" w:hAnsi="Garamond"/>
          <w:sz w:val="24"/>
          <w:szCs w:val="24"/>
          <w:lang w:val="sr-Latn-RS"/>
        </w:rPr>
        <w:t xml:space="preserve"> </w:t>
      </w:r>
      <w:r w:rsidRPr="00561F84">
        <w:rPr>
          <w:rFonts w:ascii="Garamond" w:hAnsi="Garamond"/>
          <w:sz w:val="24"/>
          <w:szCs w:val="24"/>
          <w:lang w:val="sr-Latn-RS"/>
        </w:rPr>
        <w:t>reprogram</w:t>
      </w:r>
      <w:r w:rsidR="009D0128" w:rsidRPr="00561F84">
        <w:rPr>
          <w:rFonts w:ascii="Garamond" w:hAnsi="Garamond"/>
          <w:sz w:val="24"/>
          <w:szCs w:val="24"/>
          <w:lang w:val="sr-Latn-RS"/>
        </w:rPr>
        <w:t xml:space="preserve"> </w:t>
      </w:r>
      <w:r w:rsidRPr="00561F84">
        <w:rPr>
          <w:rFonts w:ascii="Garamond" w:hAnsi="Garamond"/>
          <w:sz w:val="24"/>
          <w:szCs w:val="24"/>
          <w:lang w:val="sr-Latn-RS"/>
        </w:rPr>
        <w:t>duga</w:t>
      </w:r>
      <w:r w:rsidR="009D0128"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4"/>
      </w:r>
      <w:r w:rsidR="009D0128" w:rsidRPr="00561F84">
        <w:rPr>
          <w:rFonts w:ascii="Garamond" w:hAnsi="Garamond"/>
          <w:sz w:val="24"/>
          <w:szCs w:val="24"/>
          <w:lang w:val="sr-Latn-RS"/>
        </w:rPr>
        <w:t xml:space="preserve"> </w:t>
      </w:r>
      <w:r w:rsidRPr="00561F84">
        <w:rPr>
          <w:rFonts w:ascii="Garamond" w:hAnsi="Garamond"/>
          <w:sz w:val="24"/>
          <w:szCs w:val="24"/>
          <w:lang w:val="sr-Latn-RS"/>
        </w:rPr>
        <w:t>Ukoliko</w:t>
      </w:r>
      <w:r w:rsidR="005C60E2" w:rsidRPr="00561F84">
        <w:rPr>
          <w:rFonts w:ascii="Garamond" w:hAnsi="Garamond"/>
          <w:sz w:val="24"/>
          <w:szCs w:val="24"/>
          <w:lang w:val="sr-Latn-RS"/>
        </w:rPr>
        <w:t xml:space="preserve"> </w:t>
      </w:r>
      <w:r w:rsidRPr="00561F84">
        <w:rPr>
          <w:rFonts w:ascii="Garamond" w:hAnsi="Garamond"/>
          <w:sz w:val="24"/>
          <w:szCs w:val="24"/>
          <w:lang w:val="sr-Latn-RS"/>
        </w:rPr>
        <w:t>je</w:t>
      </w:r>
      <w:r w:rsidR="005C60E2" w:rsidRPr="00561F84">
        <w:rPr>
          <w:rFonts w:ascii="Garamond" w:hAnsi="Garamond"/>
          <w:sz w:val="24"/>
          <w:szCs w:val="24"/>
          <w:lang w:val="sr-Latn-RS"/>
        </w:rPr>
        <w:t xml:space="preserve"> </w:t>
      </w:r>
      <w:r w:rsidRPr="00561F84">
        <w:rPr>
          <w:rFonts w:ascii="Garamond" w:hAnsi="Garamond"/>
          <w:sz w:val="24"/>
          <w:szCs w:val="24"/>
          <w:lang w:val="sr-Latn-RS"/>
        </w:rPr>
        <w:t>broj</w:t>
      </w:r>
      <w:r w:rsidR="005C60E2" w:rsidRPr="00561F84">
        <w:rPr>
          <w:rFonts w:ascii="Garamond" w:hAnsi="Garamond"/>
          <w:sz w:val="24"/>
          <w:szCs w:val="24"/>
          <w:lang w:val="sr-Latn-RS"/>
        </w:rPr>
        <w:t xml:space="preserve"> </w:t>
      </w:r>
      <w:r w:rsidR="005C60E2" w:rsidRPr="00561F84">
        <w:rPr>
          <w:rFonts w:ascii="Garamond" w:hAnsi="Garamond"/>
          <w:i/>
          <w:sz w:val="24"/>
          <w:szCs w:val="24"/>
          <w:lang w:val="sr-Latn-RS"/>
        </w:rPr>
        <w:t>holdout</w:t>
      </w:r>
      <w:r w:rsidR="005C60E2" w:rsidRPr="00561F84">
        <w:rPr>
          <w:rFonts w:ascii="Garamond" w:hAnsi="Garamond"/>
          <w:sz w:val="24"/>
          <w:szCs w:val="24"/>
          <w:lang w:val="sr-Latn-RS"/>
        </w:rPr>
        <w:t xml:space="preserve"> </w:t>
      </w:r>
      <w:r w:rsidRPr="00561F84">
        <w:rPr>
          <w:rFonts w:ascii="Garamond" w:hAnsi="Garamond"/>
          <w:sz w:val="24"/>
          <w:szCs w:val="24"/>
          <w:lang w:val="sr-Latn-RS"/>
        </w:rPr>
        <w:t>poverilaca</w:t>
      </w:r>
      <w:r w:rsidR="005C60E2" w:rsidRPr="00561F84">
        <w:rPr>
          <w:rFonts w:ascii="Garamond" w:hAnsi="Garamond"/>
          <w:sz w:val="24"/>
          <w:szCs w:val="24"/>
          <w:lang w:val="sr-Latn-RS"/>
        </w:rPr>
        <w:t xml:space="preserve"> (</w:t>
      </w:r>
      <w:r w:rsidR="005C60E2" w:rsidRPr="00561F84">
        <w:rPr>
          <w:rFonts w:ascii="Garamond" w:hAnsi="Garamond"/>
          <w:i/>
          <w:sz w:val="24"/>
          <w:szCs w:val="24"/>
          <w:lang w:val="sr-Latn-RS"/>
        </w:rPr>
        <w:t>free riders</w:t>
      </w:r>
      <w:r w:rsidR="005C60E2" w:rsidRPr="00561F84">
        <w:rPr>
          <w:rFonts w:ascii="Garamond" w:hAnsi="Garamond"/>
          <w:sz w:val="24"/>
          <w:szCs w:val="24"/>
          <w:lang w:val="sr-Latn-RS"/>
        </w:rPr>
        <w:t xml:space="preserve">, </w:t>
      </w:r>
      <w:r w:rsidR="005C60E2" w:rsidRPr="00561F84">
        <w:rPr>
          <w:rFonts w:ascii="Garamond" w:hAnsi="Garamond"/>
          <w:i/>
          <w:sz w:val="24"/>
          <w:szCs w:val="24"/>
          <w:lang w:val="sr-Latn-RS"/>
        </w:rPr>
        <w:t>rogue creditors</w:t>
      </w:r>
      <w:r w:rsidR="005C60E2" w:rsidRPr="00561F84">
        <w:rPr>
          <w:rFonts w:ascii="Garamond" w:hAnsi="Garamond"/>
          <w:sz w:val="24"/>
          <w:szCs w:val="24"/>
          <w:lang w:val="sr-Latn-RS"/>
        </w:rPr>
        <w:t xml:space="preserve">) </w:t>
      </w:r>
      <w:r w:rsidRPr="00561F84">
        <w:rPr>
          <w:rFonts w:ascii="Garamond" w:hAnsi="Garamond"/>
          <w:sz w:val="24"/>
          <w:szCs w:val="24"/>
          <w:lang w:val="sr-Latn-RS"/>
        </w:rPr>
        <w:t>relativno</w:t>
      </w:r>
      <w:r w:rsidR="005C60E2" w:rsidRPr="00561F84">
        <w:rPr>
          <w:rFonts w:ascii="Garamond" w:hAnsi="Garamond"/>
          <w:sz w:val="24"/>
          <w:szCs w:val="24"/>
          <w:lang w:val="sr-Latn-RS"/>
        </w:rPr>
        <w:t xml:space="preserve"> </w:t>
      </w:r>
      <w:r w:rsidRPr="00561F84">
        <w:rPr>
          <w:rFonts w:ascii="Garamond" w:hAnsi="Garamond"/>
          <w:sz w:val="24"/>
          <w:szCs w:val="24"/>
          <w:lang w:val="sr-Latn-RS"/>
        </w:rPr>
        <w:t>mali</w:t>
      </w:r>
      <w:r w:rsidR="005C60E2" w:rsidRPr="00561F84">
        <w:rPr>
          <w:rFonts w:ascii="Garamond" w:hAnsi="Garamond"/>
          <w:sz w:val="24"/>
          <w:szCs w:val="24"/>
          <w:lang w:val="sr-Latn-RS"/>
        </w:rPr>
        <w:t xml:space="preserve"> (</w:t>
      </w:r>
      <w:r w:rsidRPr="00561F84">
        <w:rPr>
          <w:rFonts w:ascii="Garamond" w:hAnsi="Garamond"/>
          <w:sz w:val="24"/>
          <w:szCs w:val="24"/>
          <w:lang w:val="sr-Latn-RS"/>
        </w:rPr>
        <w:t>npr</w:t>
      </w:r>
      <w:r w:rsidR="00723D9A" w:rsidRPr="00561F84">
        <w:rPr>
          <w:rFonts w:ascii="Garamond" w:hAnsi="Garamond"/>
          <w:sz w:val="24"/>
          <w:szCs w:val="24"/>
          <w:lang w:val="sr-Latn-RS"/>
        </w:rPr>
        <w:t xml:space="preserve">. </w:t>
      </w:r>
      <w:r w:rsidRPr="00561F84">
        <w:rPr>
          <w:rFonts w:ascii="Garamond" w:hAnsi="Garamond"/>
          <w:sz w:val="24"/>
          <w:szCs w:val="24"/>
          <w:lang w:val="sr-Latn-RS"/>
        </w:rPr>
        <w:t>manji</w:t>
      </w:r>
      <w:r w:rsidR="00723D9A" w:rsidRPr="00561F84">
        <w:rPr>
          <w:rFonts w:ascii="Garamond" w:hAnsi="Garamond"/>
          <w:sz w:val="24"/>
          <w:szCs w:val="24"/>
          <w:lang w:val="sr-Latn-RS"/>
        </w:rPr>
        <w:t xml:space="preserve"> </w:t>
      </w:r>
      <w:r w:rsidRPr="00561F84">
        <w:rPr>
          <w:rFonts w:ascii="Garamond" w:hAnsi="Garamond"/>
          <w:sz w:val="24"/>
          <w:szCs w:val="24"/>
          <w:lang w:val="sr-Latn-RS"/>
        </w:rPr>
        <w:t>od</w:t>
      </w:r>
      <w:r w:rsidR="00723D9A" w:rsidRPr="00561F84">
        <w:rPr>
          <w:rFonts w:ascii="Garamond" w:hAnsi="Garamond"/>
          <w:sz w:val="24"/>
          <w:szCs w:val="24"/>
          <w:lang w:val="sr-Latn-RS"/>
        </w:rPr>
        <w:t xml:space="preserve"> 5% </w:t>
      </w:r>
      <w:r w:rsidRPr="00561F84">
        <w:rPr>
          <w:rFonts w:ascii="Garamond" w:hAnsi="Garamond"/>
          <w:sz w:val="24"/>
          <w:szCs w:val="24"/>
          <w:lang w:val="sr-Latn-RS"/>
        </w:rPr>
        <w:t>od</w:t>
      </w:r>
      <w:r w:rsidR="00723D9A" w:rsidRPr="00561F84">
        <w:rPr>
          <w:rFonts w:ascii="Garamond" w:hAnsi="Garamond"/>
          <w:sz w:val="24"/>
          <w:szCs w:val="24"/>
          <w:lang w:val="sr-Latn-RS"/>
        </w:rPr>
        <w:t xml:space="preserve"> </w:t>
      </w:r>
      <w:r w:rsidRPr="00561F84">
        <w:rPr>
          <w:rFonts w:ascii="Garamond" w:hAnsi="Garamond"/>
          <w:sz w:val="24"/>
          <w:szCs w:val="24"/>
          <w:lang w:val="sr-Latn-RS"/>
        </w:rPr>
        <w:t>ukupnog</w:t>
      </w:r>
      <w:r w:rsidR="00723D9A" w:rsidRPr="00561F84">
        <w:rPr>
          <w:rFonts w:ascii="Garamond" w:hAnsi="Garamond"/>
          <w:sz w:val="24"/>
          <w:szCs w:val="24"/>
          <w:lang w:val="sr-Latn-RS"/>
        </w:rPr>
        <w:t xml:space="preserve"> </w:t>
      </w:r>
      <w:r w:rsidRPr="00561F84">
        <w:rPr>
          <w:rFonts w:ascii="Garamond" w:hAnsi="Garamond"/>
          <w:sz w:val="24"/>
          <w:szCs w:val="24"/>
          <w:lang w:val="sr-Latn-RS"/>
        </w:rPr>
        <w:t>broja</w:t>
      </w:r>
      <w:r w:rsidR="00723D9A" w:rsidRPr="00561F84">
        <w:rPr>
          <w:rFonts w:ascii="Garamond" w:hAnsi="Garamond"/>
          <w:sz w:val="24"/>
          <w:szCs w:val="24"/>
          <w:lang w:val="sr-Latn-RS"/>
        </w:rPr>
        <w:t xml:space="preserve"> </w:t>
      </w:r>
      <w:r w:rsidRPr="00561F84">
        <w:rPr>
          <w:rFonts w:ascii="Garamond" w:hAnsi="Garamond"/>
          <w:sz w:val="24"/>
          <w:szCs w:val="24"/>
          <w:lang w:val="sr-Latn-RS"/>
        </w:rPr>
        <w:t>svih</w:t>
      </w:r>
      <w:r w:rsidR="00723D9A" w:rsidRPr="00561F84">
        <w:rPr>
          <w:rFonts w:ascii="Garamond" w:hAnsi="Garamond"/>
          <w:sz w:val="24"/>
          <w:szCs w:val="24"/>
          <w:lang w:val="sr-Latn-RS"/>
        </w:rPr>
        <w:t xml:space="preserve"> </w:t>
      </w:r>
      <w:r w:rsidRPr="00561F84">
        <w:rPr>
          <w:rFonts w:ascii="Garamond" w:hAnsi="Garamond"/>
          <w:sz w:val="24"/>
          <w:szCs w:val="24"/>
          <w:lang w:val="sr-Latn-RS"/>
        </w:rPr>
        <w:t>poverilaca</w:t>
      </w:r>
      <w:r w:rsidR="00723D9A" w:rsidRPr="00561F84">
        <w:rPr>
          <w:rFonts w:ascii="Garamond" w:hAnsi="Garamond"/>
          <w:sz w:val="24"/>
          <w:szCs w:val="24"/>
          <w:lang w:val="sr-Latn-RS"/>
        </w:rPr>
        <w:t xml:space="preserve">), </w:t>
      </w:r>
      <w:r w:rsidRPr="00561F84">
        <w:rPr>
          <w:rFonts w:ascii="Garamond" w:hAnsi="Garamond"/>
          <w:sz w:val="24"/>
          <w:szCs w:val="24"/>
          <w:lang w:val="sr-Latn-RS"/>
        </w:rPr>
        <w:t>dužnik</w:t>
      </w:r>
      <w:r w:rsidR="00723D9A" w:rsidRPr="00561F84">
        <w:rPr>
          <w:rFonts w:ascii="Garamond" w:hAnsi="Garamond"/>
          <w:sz w:val="24"/>
          <w:szCs w:val="24"/>
          <w:lang w:val="sr-Latn-RS"/>
        </w:rPr>
        <w:t xml:space="preserve"> </w:t>
      </w:r>
      <w:r w:rsidRPr="00561F84">
        <w:rPr>
          <w:rFonts w:ascii="Garamond" w:hAnsi="Garamond"/>
          <w:sz w:val="24"/>
          <w:szCs w:val="24"/>
          <w:lang w:val="sr-Latn-RS"/>
        </w:rPr>
        <w:t>će</w:t>
      </w:r>
      <w:r w:rsidR="00723D9A" w:rsidRPr="00561F84">
        <w:rPr>
          <w:rFonts w:ascii="Garamond" w:hAnsi="Garamond"/>
          <w:sz w:val="24"/>
          <w:szCs w:val="24"/>
          <w:lang w:val="sr-Latn-RS"/>
        </w:rPr>
        <w:t xml:space="preserve"> </w:t>
      </w:r>
      <w:r w:rsidRPr="00561F84">
        <w:rPr>
          <w:rFonts w:ascii="Garamond" w:hAnsi="Garamond"/>
          <w:sz w:val="24"/>
          <w:szCs w:val="24"/>
          <w:lang w:val="sr-Latn-RS"/>
        </w:rPr>
        <w:t>verovatno</w:t>
      </w:r>
      <w:r w:rsidR="00723D9A" w:rsidRPr="00561F84">
        <w:rPr>
          <w:rFonts w:ascii="Garamond" w:hAnsi="Garamond"/>
          <w:sz w:val="24"/>
          <w:szCs w:val="24"/>
          <w:lang w:val="sr-Latn-RS"/>
        </w:rPr>
        <w:t xml:space="preserve"> </w:t>
      </w:r>
      <w:r w:rsidRPr="00561F84">
        <w:rPr>
          <w:rFonts w:ascii="Garamond" w:hAnsi="Garamond"/>
          <w:sz w:val="24"/>
          <w:szCs w:val="24"/>
          <w:lang w:val="sr-Latn-RS"/>
        </w:rPr>
        <w:t>biti</w:t>
      </w:r>
      <w:r w:rsidR="00723D9A" w:rsidRPr="00561F84">
        <w:rPr>
          <w:rFonts w:ascii="Garamond" w:hAnsi="Garamond"/>
          <w:sz w:val="24"/>
          <w:szCs w:val="24"/>
          <w:lang w:val="sr-Latn-RS"/>
        </w:rPr>
        <w:t xml:space="preserve"> </w:t>
      </w:r>
      <w:r w:rsidRPr="00561F84">
        <w:rPr>
          <w:rFonts w:ascii="Garamond" w:hAnsi="Garamond"/>
          <w:sz w:val="24"/>
          <w:szCs w:val="24"/>
          <w:lang w:val="sr-Latn-RS"/>
        </w:rPr>
        <w:t>u</w:t>
      </w:r>
      <w:r w:rsidR="00723D9A" w:rsidRPr="00561F84">
        <w:rPr>
          <w:rFonts w:ascii="Garamond" w:hAnsi="Garamond"/>
          <w:sz w:val="24"/>
          <w:szCs w:val="24"/>
          <w:lang w:val="sr-Latn-RS"/>
        </w:rPr>
        <w:t xml:space="preserve"> </w:t>
      </w:r>
      <w:r w:rsidRPr="00561F84">
        <w:rPr>
          <w:rFonts w:ascii="Garamond" w:hAnsi="Garamond"/>
          <w:sz w:val="24"/>
          <w:szCs w:val="24"/>
          <w:lang w:val="sr-Latn-RS"/>
        </w:rPr>
        <w:t>stanju</w:t>
      </w:r>
      <w:r w:rsidR="00723D9A" w:rsidRPr="00561F84">
        <w:rPr>
          <w:rFonts w:ascii="Garamond" w:hAnsi="Garamond"/>
          <w:sz w:val="24"/>
          <w:szCs w:val="24"/>
          <w:lang w:val="sr-Latn-RS"/>
        </w:rPr>
        <w:t xml:space="preserve"> </w:t>
      </w:r>
      <w:r w:rsidRPr="00561F84">
        <w:rPr>
          <w:rFonts w:ascii="Garamond" w:hAnsi="Garamond"/>
          <w:sz w:val="24"/>
          <w:szCs w:val="24"/>
          <w:lang w:val="sr-Latn-RS"/>
        </w:rPr>
        <w:t>da</w:t>
      </w:r>
      <w:r w:rsidR="00723D9A" w:rsidRPr="00561F84">
        <w:rPr>
          <w:rFonts w:ascii="Garamond" w:hAnsi="Garamond"/>
          <w:sz w:val="24"/>
          <w:szCs w:val="24"/>
          <w:lang w:val="sr-Latn-RS"/>
        </w:rPr>
        <w:t xml:space="preserve"> </w:t>
      </w:r>
      <w:r w:rsidRPr="00561F84">
        <w:rPr>
          <w:rFonts w:ascii="Garamond" w:hAnsi="Garamond"/>
          <w:sz w:val="24"/>
          <w:szCs w:val="24"/>
          <w:lang w:val="sr-Latn-RS"/>
        </w:rPr>
        <w:t>ih</w:t>
      </w:r>
      <w:r w:rsidR="00723D9A" w:rsidRPr="00561F84">
        <w:rPr>
          <w:rFonts w:ascii="Garamond" w:hAnsi="Garamond"/>
          <w:sz w:val="24"/>
          <w:szCs w:val="24"/>
          <w:lang w:val="sr-Latn-RS"/>
        </w:rPr>
        <w:t xml:space="preserve"> </w:t>
      </w:r>
      <w:r w:rsidRPr="00561F84">
        <w:rPr>
          <w:rFonts w:ascii="Garamond" w:hAnsi="Garamond"/>
          <w:sz w:val="24"/>
          <w:szCs w:val="24"/>
          <w:lang w:val="sr-Latn-RS"/>
        </w:rPr>
        <w:t>isplati</w:t>
      </w:r>
      <w:r w:rsidR="00723D9A" w:rsidRPr="00561F84">
        <w:rPr>
          <w:rFonts w:ascii="Garamond" w:hAnsi="Garamond"/>
          <w:sz w:val="24"/>
          <w:szCs w:val="24"/>
          <w:lang w:val="sr-Latn-RS"/>
        </w:rPr>
        <w:t xml:space="preserve"> </w:t>
      </w:r>
      <w:r w:rsidRPr="00561F84">
        <w:rPr>
          <w:rFonts w:ascii="Garamond" w:hAnsi="Garamond"/>
          <w:sz w:val="24"/>
          <w:szCs w:val="24"/>
          <w:lang w:val="sr-Latn-RS"/>
        </w:rPr>
        <w:t>u</w:t>
      </w:r>
      <w:r w:rsidR="00723D9A" w:rsidRPr="00561F84">
        <w:rPr>
          <w:rFonts w:ascii="Garamond" w:hAnsi="Garamond"/>
          <w:sz w:val="24"/>
          <w:szCs w:val="24"/>
          <w:lang w:val="sr-Latn-RS"/>
        </w:rPr>
        <w:t xml:space="preserve"> </w:t>
      </w:r>
      <w:r w:rsidRPr="00561F84">
        <w:rPr>
          <w:rFonts w:ascii="Garamond" w:hAnsi="Garamond"/>
          <w:sz w:val="24"/>
          <w:szCs w:val="24"/>
          <w:lang w:val="sr-Latn-RS"/>
        </w:rPr>
        <w:t>potpunosti</w:t>
      </w:r>
      <w:r w:rsidR="00723D9A" w:rsidRPr="00561F84">
        <w:rPr>
          <w:rFonts w:ascii="Garamond" w:hAnsi="Garamond"/>
          <w:sz w:val="24"/>
          <w:szCs w:val="24"/>
          <w:lang w:val="sr-Latn-RS"/>
        </w:rPr>
        <w:t xml:space="preserve">, </w:t>
      </w:r>
      <w:r w:rsidRPr="00561F84">
        <w:rPr>
          <w:rFonts w:ascii="Garamond" w:hAnsi="Garamond"/>
          <w:sz w:val="24"/>
          <w:szCs w:val="24"/>
          <w:lang w:val="sr-Latn-RS"/>
        </w:rPr>
        <w:t>pod</w:t>
      </w:r>
      <w:r w:rsidR="00723D9A" w:rsidRPr="00561F84">
        <w:rPr>
          <w:rFonts w:ascii="Garamond" w:hAnsi="Garamond"/>
          <w:sz w:val="24"/>
          <w:szCs w:val="24"/>
          <w:lang w:val="sr-Latn-RS"/>
        </w:rPr>
        <w:t xml:space="preserve"> </w:t>
      </w:r>
      <w:r w:rsidRPr="00561F84">
        <w:rPr>
          <w:rFonts w:ascii="Garamond" w:hAnsi="Garamond"/>
          <w:sz w:val="24"/>
          <w:szCs w:val="24"/>
          <w:lang w:val="sr-Latn-RS"/>
        </w:rPr>
        <w:t>pretpostavkom</w:t>
      </w:r>
      <w:r w:rsidR="00723D9A" w:rsidRPr="00561F84">
        <w:rPr>
          <w:rFonts w:ascii="Garamond" w:hAnsi="Garamond"/>
          <w:sz w:val="24"/>
          <w:szCs w:val="24"/>
          <w:lang w:val="sr-Latn-RS"/>
        </w:rPr>
        <w:t xml:space="preserve"> </w:t>
      </w:r>
      <w:r w:rsidRPr="00561F84">
        <w:rPr>
          <w:rFonts w:ascii="Garamond" w:hAnsi="Garamond"/>
          <w:sz w:val="24"/>
          <w:szCs w:val="24"/>
          <w:lang w:val="sr-Latn-RS"/>
        </w:rPr>
        <w:t>da</w:t>
      </w:r>
      <w:r w:rsidR="00723D9A" w:rsidRPr="00561F84">
        <w:rPr>
          <w:rFonts w:ascii="Garamond" w:hAnsi="Garamond"/>
          <w:sz w:val="24"/>
          <w:szCs w:val="24"/>
          <w:lang w:val="sr-Latn-RS"/>
        </w:rPr>
        <w:t xml:space="preserve"> </w:t>
      </w:r>
      <w:r w:rsidRPr="00561F84">
        <w:rPr>
          <w:rFonts w:ascii="Garamond" w:hAnsi="Garamond"/>
          <w:sz w:val="24"/>
          <w:szCs w:val="24"/>
          <w:lang w:val="sr-Latn-RS"/>
        </w:rPr>
        <w:t>ogromna</w:t>
      </w:r>
      <w:r w:rsidR="00723D9A" w:rsidRPr="00561F84">
        <w:rPr>
          <w:rFonts w:ascii="Garamond" w:hAnsi="Garamond"/>
          <w:sz w:val="24"/>
          <w:szCs w:val="24"/>
          <w:lang w:val="sr-Latn-RS"/>
        </w:rPr>
        <w:t xml:space="preserve"> </w:t>
      </w:r>
      <w:r w:rsidRPr="00561F84">
        <w:rPr>
          <w:rFonts w:ascii="Garamond" w:hAnsi="Garamond"/>
          <w:sz w:val="24"/>
          <w:szCs w:val="24"/>
          <w:lang w:val="sr-Latn-RS"/>
        </w:rPr>
        <w:t>većina</w:t>
      </w:r>
      <w:r w:rsidR="00723D9A" w:rsidRPr="00561F84">
        <w:rPr>
          <w:rFonts w:ascii="Garamond" w:hAnsi="Garamond"/>
          <w:sz w:val="24"/>
          <w:szCs w:val="24"/>
          <w:lang w:val="sr-Latn-RS"/>
        </w:rPr>
        <w:t xml:space="preserve"> </w:t>
      </w:r>
      <w:r w:rsidRPr="00561F84">
        <w:rPr>
          <w:rFonts w:ascii="Garamond" w:hAnsi="Garamond"/>
          <w:sz w:val="24"/>
          <w:szCs w:val="24"/>
          <w:lang w:val="sr-Latn-RS"/>
        </w:rPr>
        <w:t>ostalih</w:t>
      </w:r>
      <w:r w:rsidR="00723D9A" w:rsidRPr="00561F84">
        <w:rPr>
          <w:rFonts w:ascii="Garamond" w:hAnsi="Garamond"/>
          <w:sz w:val="24"/>
          <w:szCs w:val="24"/>
          <w:lang w:val="sr-Latn-RS"/>
        </w:rPr>
        <w:t xml:space="preserve"> </w:t>
      </w:r>
      <w:r w:rsidRPr="00561F84">
        <w:rPr>
          <w:rFonts w:ascii="Garamond" w:hAnsi="Garamond"/>
          <w:sz w:val="24"/>
          <w:szCs w:val="24"/>
          <w:lang w:val="sr-Latn-RS"/>
        </w:rPr>
        <w:t>pristane</w:t>
      </w:r>
      <w:r w:rsidR="00723D9A" w:rsidRPr="00561F84">
        <w:rPr>
          <w:rFonts w:ascii="Garamond" w:hAnsi="Garamond"/>
          <w:sz w:val="24"/>
          <w:szCs w:val="24"/>
          <w:lang w:val="sr-Latn-RS"/>
        </w:rPr>
        <w:t xml:space="preserve"> </w:t>
      </w:r>
      <w:r w:rsidRPr="00561F84">
        <w:rPr>
          <w:rFonts w:ascii="Garamond" w:hAnsi="Garamond"/>
          <w:sz w:val="24"/>
          <w:szCs w:val="24"/>
          <w:lang w:val="sr-Latn-RS"/>
        </w:rPr>
        <w:t>na</w:t>
      </w:r>
      <w:r w:rsidR="00723D9A" w:rsidRPr="00561F84">
        <w:rPr>
          <w:rFonts w:ascii="Garamond" w:hAnsi="Garamond"/>
          <w:sz w:val="24"/>
          <w:szCs w:val="24"/>
          <w:lang w:val="sr-Latn-RS"/>
        </w:rPr>
        <w:t xml:space="preserve"> </w:t>
      </w:r>
      <w:r w:rsidRPr="00561F84">
        <w:rPr>
          <w:rFonts w:ascii="Garamond" w:hAnsi="Garamond"/>
          <w:sz w:val="24"/>
          <w:szCs w:val="24"/>
          <w:lang w:val="sr-Latn-RS"/>
        </w:rPr>
        <w:t>koncesije</w:t>
      </w:r>
      <w:r w:rsidR="00723D9A" w:rsidRPr="00561F84">
        <w:rPr>
          <w:rFonts w:ascii="Garamond" w:hAnsi="Garamond"/>
          <w:sz w:val="24"/>
          <w:szCs w:val="24"/>
          <w:lang w:val="sr-Latn-RS"/>
        </w:rPr>
        <w:t>.</w:t>
      </w:r>
      <w:r w:rsidR="005C60E2" w:rsidRPr="00561F84">
        <w:rPr>
          <w:rFonts w:ascii="Garamond" w:hAnsi="Garamond"/>
          <w:sz w:val="24"/>
          <w:szCs w:val="24"/>
          <w:lang w:val="sr-Latn-RS"/>
        </w:rPr>
        <w:t xml:space="preserve"> </w:t>
      </w:r>
      <w:r w:rsidRPr="00561F84">
        <w:rPr>
          <w:rFonts w:ascii="Garamond" w:hAnsi="Garamond"/>
          <w:sz w:val="24"/>
          <w:szCs w:val="24"/>
          <w:lang w:val="sr-Latn-RS"/>
        </w:rPr>
        <w:t>Međutim</w:t>
      </w:r>
      <w:r w:rsidR="00723D9A" w:rsidRPr="00561F84">
        <w:rPr>
          <w:rFonts w:ascii="Garamond" w:hAnsi="Garamond"/>
          <w:sz w:val="24"/>
          <w:szCs w:val="24"/>
          <w:lang w:val="sr-Latn-RS"/>
        </w:rPr>
        <w:t xml:space="preserve">, </w:t>
      </w:r>
      <w:r w:rsidR="00723D9A" w:rsidRPr="00561F84">
        <w:rPr>
          <w:rFonts w:ascii="Garamond" w:hAnsi="Garamond"/>
          <w:i/>
          <w:sz w:val="24"/>
          <w:szCs w:val="24"/>
          <w:lang w:val="sr-Latn-RS"/>
        </w:rPr>
        <w:t xml:space="preserve">holdout </w:t>
      </w:r>
      <w:r w:rsidRPr="00561F84">
        <w:rPr>
          <w:rFonts w:ascii="Garamond" w:hAnsi="Garamond"/>
          <w:sz w:val="24"/>
          <w:szCs w:val="24"/>
          <w:lang w:val="sr-Latn-RS"/>
        </w:rPr>
        <w:t>poverioci</w:t>
      </w:r>
      <w:r w:rsidR="00723D9A" w:rsidRPr="00561F84">
        <w:rPr>
          <w:rFonts w:ascii="Garamond" w:hAnsi="Garamond"/>
          <w:sz w:val="24"/>
          <w:szCs w:val="24"/>
          <w:lang w:val="sr-Latn-RS"/>
        </w:rPr>
        <w:t xml:space="preserve"> </w:t>
      </w:r>
      <w:r w:rsidRPr="00561F84">
        <w:rPr>
          <w:rFonts w:ascii="Garamond" w:hAnsi="Garamond"/>
          <w:sz w:val="24"/>
          <w:szCs w:val="24"/>
          <w:lang w:val="sr-Latn-RS"/>
        </w:rPr>
        <w:t>koji</w:t>
      </w:r>
      <w:r w:rsidR="00723D9A" w:rsidRPr="00561F84">
        <w:rPr>
          <w:rFonts w:ascii="Garamond" w:hAnsi="Garamond"/>
          <w:sz w:val="24"/>
          <w:szCs w:val="24"/>
          <w:lang w:val="sr-Latn-RS"/>
        </w:rPr>
        <w:t xml:space="preserve"> </w:t>
      </w:r>
      <w:r w:rsidRPr="00561F84">
        <w:rPr>
          <w:rFonts w:ascii="Garamond" w:hAnsi="Garamond"/>
          <w:sz w:val="24"/>
          <w:szCs w:val="24"/>
          <w:lang w:val="sr-Latn-RS"/>
        </w:rPr>
        <w:t>nepristajanjem</w:t>
      </w:r>
      <w:r w:rsidR="00723D9A" w:rsidRPr="00561F84">
        <w:rPr>
          <w:rFonts w:ascii="Garamond" w:hAnsi="Garamond"/>
          <w:sz w:val="24"/>
          <w:szCs w:val="24"/>
          <w:lang w:val="sr-Latn-RS"/>
        </w:rPr>
        <w:t xml:space="preserve"> </w:t>
      </w:r>
      <w:r w:rsidRPr="00561F84">
        <w:rPr>
          <w:rFonts w:ascii="Garamond" w:hAnsi="Garamond"/>
          <w:sz w:val="24"/>
          <w:szCs w:val="24"/>
          <w:lang w:val="sr-Latn-RS"/>
        </w:rPr>
        <w:t>na</w:t>
      </w:r>
      <w:r w:rsidR="00723D9A" w:rsidRPr="00561F84">
        <w:rPr>
          <w:rFonts w:ascii="Garamond" w:hAnsi="Garamond"/>
          <w:sz w:val="24"/>
          <w:szCs w:val="24"/>
          <w:lang w:val="sr-Latn-RS"/>
        </w:rPr>
        <w:t xml:space="preserve"> </w:t>
      </w:r>
      <w:r w:rsidRPr="00561F84">
        <w:rPr>
          <w:rFonts w:ascii="Garamond" w:hAnsi="Garamond"/>
          <w:sz w:val="24"/>
          <w:szCs w:val="24"/>
          <w:lang w:val="sr-Latn-RS"/>
        </w:rPr>
        <w:t>reprogram</w:t>
      </w:r>
      <w:r w:rsidR="00723D9A" w:rsidRPr="00561F84">
        <w:rPr>
          <w:rFonts w:ascii="Garamond" w:hAnsi="Garamond"/>
          <w:sz w:val="24"/>
          <w:szCs w:val="24"/>
          <w:lang w:val="sr-Latn-RS"/>
        </w:rPr>
        <w:t xml:space="preserve"> </w:t>
      </w:r>
      <w:r w:rsidRPr="00561F84">
        <w:rPr>
          <w:rFonts w:ascii="Garamond" w:hAnsi="Garamond"/>
          <w:sz w:val="24"/>
          <w:szCs w:val="24"/>
          <w:lang w:val="sr-Latn-RS"/>
        </w:rPr>
        <w:t>izvuku</w:t>
      </w:r>
      <w:r w:rsidR="00723D9A" w:rsidRPr="00561F84">
        <w:rPr>
          <w:rFonts w:ascii="Garamond" w:hAnsi="Garamond"/>
          <w:sz w:val="24"/>
          <w:szCs w:val="24"/>
          <w:lang w:val="sr-Latn-RS"/>
        </w:rPr>
        <w:t xml:space="preserve"> </w:t>
      </w:r>
      <w:r w:rsidRPr="00561F84">
        <w:rPr>
          <w:rFonts w:ascii="Garamond" w:hAnsi="Garamond"/>
          <w:sz w:val="24"/>
          <w:szCs w:val="24"/>
          <w:lang w:val="sr-Latn-RS"/>
        </w:rPr>
        <w:t>punu</w:t>
      </w:r>
      <w:r w:rsidR="00723D9A" w:rsidRPr="00561F84">
        <w:rPr>
          <w:rFonts w:ascii="Garamond" w:hAnsi="Garamond"/>
          <w:sz w:val="24"/>
          <w:szCs w:val="24"/>
          <w:lang w:val="sr-Latn-RS"/>
        </w:rPr>
        <w:t xml:space="preserve"> </w:t>
      </w:r>
      <w:r w:rsidRPr="00561F84">
        <w:rPr>
          <w:rFonts w:ascii="Garamond" w:hAnsi="Garamond"/>
          <w:sz w:val="24"/>
          <w:szCs w:val="24"/>
          <w:lang w:val="sr-Latn-RS"/>
        </w:rPr>
        <w:t>naplatu</w:t>
      </w:r>
      <w:r w:rsidR="00723D9A" w:rsidRPr="00561F84">
        <w:rPr>
          <w:rFonts w:ascii="Garamond" w:hAnsi="Garamond"/>
          <w:sz w:val="24"/>
          <w:szCs w:val="24"/>
          <w:lang w:val="sr-Latn-RS"/>
        </w:rPr>
        <w:t xml:space="preserve"> </w:t>
      </w:r>
      <w:r w:rsidRPr="00561F84">
        <w:rPr>
          <w:rFonts w:ascii="Garamond" w:hAnsi="Garamond"/>
          <w:sz w:val="24"/>
          <w:szCs w:val="24"/>
          <w:lang w:val="sr-Latn-RS"/>
        </w:rPr>
        <w:t>svog</w:t>
      </w:r>
      <w:r w:rsidR="00723D9A" w:rsidRPr="00561F84">
        <w:rPr>
          <w:rFonts w:ascii="Garamond" w:hAnsi="Garamond"/>
          <w:sz w:val="24"/>
          <w:szCs w:val="24"/>
          <w:lang w:val="sr-Latn-RS"/>
        </w:rPr>
        <w:t xml:space="preserve"> </w:t>
      </w:r>
      <w:r w:rsidRPr="00561F84">
        <w:rPr>
          <w:rFonts w:ascii="Garamond" w:hAnsi="Garamond"/>
          <w:sz w:val="24"/>
          <w:szCs w:val="24"/>
          <w:lang w:val="sr-Latn-RS"/>
        </w:rPr>
        <w:t>potraživanja</w:t>
      </w:r>
      <w:r w:rsidR="00723D9A" w:rsidRPr="00561F84">
        <w:rPr>
          <w:rFonts w:ascii="Garamond" w:hAnsi="Garamond"/>
          <w:sz w:val="24"/>
          <w:szCs w:val="24"/>
          <w:lang w:val="sr-Latn-RS"/>
        </w:rPr>
        <w:t xml:space="preserve">, </w:t>
      </w:r>
      <w:r w:rsidRPr="00561F84">
        <w:rPr>
          <w:rFonts w:ascii="Garamond" w:hAnsi="Garamond"/>
          <w:sz w:val="24"/>
          <w:szCs w:val="24"/>
          <w:lang w:val="sr-Latn-RS"/>
        </w:rPr>
        <w:t>stvaraju</w:t>
      </w:r>
      <w:r w:rsidR="00723D9A" w:rsidRPr="00561F84">
        <w:rPr>
          <w:rFonts w:ascii="Garamond" w:hAnsi="Garamond"/>
          <w:sz w:val="24"/>
          <w:szCs w:val="24"/>
          <w:lang w:val="sr-Latn-RS"/>
        </w:rPr>
        <w:t xml:space="preserve"> </w:t>
      </w:r>
      <w:r w:rsidRPr="00561F84">
        <w:rPr>
          <w:rFonts w:ascii="Garamond" w:hAnsi="Garamond"/>
          <w:sz w:val="24"/>
          <w:szCs w:val="24"/>
          <w:lang w:val="sr-Latn-RS"/>
        </w:rPr>
        <w:t>snažan</w:t>
      </w:r>
      <w:r w:rsidR="00723D9A" w:rsidRPr="00561F84">
        <w:rPr>
          <w:rFonts w:ascii="Garamond" w:hAnsi="Garamond"/>
          <w:sz w:val="24"/>
          <w:szCs w:val="24"/>
          <w:lang w:val="sr-Latn-RS"/>
        </w:rPr>
        <w:t xml:space="preserve"> </w:t>
      </w:r>
      <w:r w:rsidRPr="00561F84">
        <w:rPr>
          <w:rFonts w:ascii="Garamond" w:hAnsi="Garamond"/>
          <w:sz w:val="24"/>
          <w:szCs w:val="24"/>
          <w:lang w:val="sr-Latn-RS"/>
        </w:rPr>
        <w:t>podsticaj</w:t>
      </w:r>
      <w:r w:rsidR="009D0128" w:rsidRPr="00561F84">
        <w:rPr>
          <w:rFonts w:ascii="Garamond" w:hAnsi="Garamond"/>
          <w:sz w:val="24"/>
          <w:szCs w:val="24"/>
          <w:lang w:val="sr-Latn-RS"/>
        </w:rPr>
        <w:t xml:space="preserve"> </w:t>
      </w:r>
      <w:r w:rsidRPr="00561F84">
        <w:rPr>
          <w:rFonts w:ascii="Garamond" w:hAnsi="Garamond"/>
          <w:sz w:val="24"/>
          <w:szCs w:val="24"/>
          <w:lang w:val="sr-Latn-RS"/>
        </w:rPr>
        <w:t>i</w:t>
      </w:r>
      <w:r w:rsidR="00723D9A"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ostale</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i/>
          <w:sz w:val="24"/>
          <w:szCs w:val="24"/>
          <w:lang w:val="sr-Latn-RS"/>
        </w:rPr>
        <w:t>zadržavaju</w:t>
      </w:r>
      <w:r w:rsidR="009D0128" w:rsidRPr="00561F84">
        <w:rPr>
          <w:rFonts w:ascii="Garamond" w:hAnsi="Garamond"/>
          <w:sz w:val="24"/>
          <w:szCs w:val="24"/>
          <w:lang w:val="sr-Latn-RS"/>
        </w:rPr>
        <w:t xml:space="preserve">, </w:t>
      </w:r>
      <w:r w:rsidRPr="00561F84">
        <w:rPr>
          <w:rFonts w:ascii="Garamond" w:hAnsi="Garamond"/>
          <w:sz w:val="24"/>
          <w:szCs w:val="24"/>
          <w:lang w:val="sr-Latn-RS"/>
        </w:rPr>
        <w:t>odnosno</w:t>
      </w:r>
      <w:r w:rsidR="009D0128" w:rsidRPr="00561F84">
        <w:rPr>
          <w:rFonts w:ascii="Garamond" w:hAnsi="Garamond"/>
          <w:sz w:val="24"/>
          <w:szCs w:val="24"/>
          <w:lang w:val="sr-Latn-RS"/>
        </w:rPr>
        <w:t xml:space="preserve"> </w:t>
      </w:r>
      <w:r w:rsidRPr="00561F84">
        <w:rPr>
          <w:rFonts w:ascii="Garamond" w:hAnsi="Garamond"/>
          <w:i/>
          <w:sz w:val="24"/>
          <w:szCs w:val="24"/>
          <w:lang w:val="sr-Latn-RS"/>
        </w:rPr>
        <w:t>blokiraju</w:t>
      </w:r>
      <w:r w:rsidR="009D0128" w:rsidRPr="00561F84">
        <w:rPr>
          <w:rFonts w:ascii="Garamond" w:hAnsi="Garamond"/>
          <w:i/>
          <w:sz w:val="24"/>
          <w:szCs w:val="24"/>
          <w:lang w:val="sr-Latn-RS"/>
        </w:rPr>
        <w:t xml:space="preserve"> </w:t>
      </w:r>
      <w:r w:rsidRPr="00561F84">
        <w:rPr>
          <w:rFonts w:ascii="Garamond" w:hAnsi="Garamond"/>
          <w:sz w:val="24"/>
          <w:szCs w:val="24"/>
          <w:lang w:val="sr-Latn-RS"/>
        </w:rPr>
        <w:t>proces</w:t>
      </w:r>
      <w:r w:rsidR="009E50CF" w:rsidRPr="00561F84">
        <w:rPr>
          <w:rFonts w:ascii="Garamond" w:hAnsi="Garamond"/>
          <w:sz w:val="24"/>
          <w:szCs w:val="24"/>
          <w:lang w:val="sr-Latn-RS"/>
        </w:rPr>
        <w:t>,</w:t>
      </w:r>
      <w:r w:rsidR="009D0128" w:rsidRPr="00561F84">
        <w:rPr>
          <w:rFonts w:ascii="Garamond" w:hAnsi="Garamond"/>
          <w:sz w:val="24"/>
          <w:szCs w:val="24"/>
          <w:lang w:val="sr-Latn-RS"/>
        </w:rPr>
        <w:t xml:space="preserve"> </w:t>
      </w:r>
      <w:r w:rsidRPr="00561F84">
        <w:rPr>
          <w:rFonts w:ascii="Garamond" w:hAnsi="Garamond"/>
          <w:sz w:val="24"/>
          <w:szCs w:val="24"/>
          <w:lang w:val="sr-Latn-RS"/>
        </w:rPr>
        <w:t>a</w:t>
      </w:r>
      <w:r w:rsidR="00723D9A" w:rsidRPr="00561F84">
        <w:rPr>
          <w:rFonts w:ascii="Garamond" w:hAnsi="Garamond"/>
          <w:sz w:val="24"/>
          <w:szCs w:val="24"/>
          <w:lang w:val="sr-Latn-RS"/>
        </w:rPr>
        <w:t xml:space="preserve"> </w:t>
      </w:r>
      <w:r w:rsidRPr="00561F84">
        <w:rPr>
          <w:rFonts w:ascii="Garamond" w:hAnsi="Garamond"/>
          <w:sz w:val="24"/>
          <w:szCs w:val="24"/>
          <w:lang w:val="sr-Latn-RS"/>
        </w:rPr>
        <w:t>sve</w:t>
      </w:r>
      <w:r w:rsidR="00723D9A"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nadi</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će</w:t>
      </w:r>
      <w:r w:rsidR="009D0128" w:rsidRPr="00561F84">
        <w:rPr>
          <w:rFonts w:ascii="Garamond" w:hAnsi="Garamond"/>
          <w:sz w:val="24"/>
          <w:szCs w:val="24"/>
          <w:lang w:val="sr-Latn-RS"/>
        </w:rPr>
        <w:t xml:space="preserve"> </w:t>
      </w:r>
      <w:r w:rsidRPr="00561F84">
        <w:rPr>
          <w:rFonts w:ascii="Garamond" w:hAnsi="Garamond"/>
          <w:sz w:val="24"/>
          <w:szCs w:val="24"/>
          <w:lang w:val="sr-Latn-RS"/>
        </w:rPr>
        <w:t>dovolјan</w:t>
      </w:r>
      <w:r w:rsidR="00723D9A" w:rsidRPr="00561F84">
        <w:rPr>
          <w:rFonts w:ascii="Garamond" w:hAnsi="Garamond"/>
          <w:sz w:val="24"/>
          <w:szCs w:val="24"/>
          <w:lang w:val="sr-Latn-RS"/>
        </w:rPr>
        <w:t xml:space="preserve"> </w:t>
      </w:r>
      <w:r w:rsidRPr="00561F84">
        <w:rPr>
          <w:rFonts w:ascii="Garamond" w:hAnsi="Garamond"/>
          <w:sz w:val="24"/>
          <w:szCs w:val="24"/>
          <w:lang w:val="sr-Latn-RS"/>
        </w:rPr>
        <w:t>broj</w:t>
      </w:r>
      <w:r w:rsidR="00723D9A" w:rsidRPr="00561F84">
        <w:rPr>
          <w:rFonts w:ascii="Garamond" w:hAnsi="Garamond"/>
          <w:sz w:val="24"/>
          <w:szCs w:val="24"/>
          <w:lang w:val="sr-Latn-RS"/>
        </w:rPr>
        <w:t xml:space="preserve"> </w:t>
      </w:r>
      <w:r w:rsidRPr="00561F84">
        <w:rPr>
          <w:rFonts w:ascii="Garamond" w:hAnsi="Garamond"/>
          <w:sz w:val="24"/>
          <w:szCs w:val="24"/>
          <w:lang w:val="sr-Latn-RS"/>
        </w:rPr>
        <w:t>drugih</w:t>
      </w:r>
      <w:r w:rsidR="00723D9A"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 xml:space="preserve"> </w:t>
      </w:r>
      <w:r w:rsidRPr="00561F84">
        <w:rPr>
          <w:rFonts w:ascii="Garamond" w:hAnsi="Garamond"/>
          <w:sz w:val="24"/>
          <w:szCs w:val="24"/>
          <w:lang w:val="sr-Latn-RS"/>
        </w:rPr>
        <w:t>pristati</w:t>
      </w:r>
      <w:r w:rsidR="009D0128" w:rsidRPr="00561F84">
        <w:rPr>
          <w:rFonts w:ascii="Garamond" w:hAnsi="Garamond"/>
          <w:sz w:val="24"/>
          <w:szCs w:val="24"/>
          <w:lang w:val="sr-Latn-RS"/>
        </w:rPr>
        <w:t xml:space="preserve"> </w:t>
      </w:r>
      <w:r w:rsidRPr="00561F84">
        <w:rPr>
          <w:rFonts w:ascii="Garamond" w:hAnsi="Garamond"/>
          <w:sz w:val="24"/>
          <w:szCs w:val="24"/>
          <w:lang w:val="sr-Latn-RS"/>
        </w:rPr>
        <w:t>na</w:t>
      </w:r>
      <w:r w:rsidR="009D0128" w:rsidRPr="00561F84">
        <w:rPr>
          <w:rFonts w:ascii="Garamond" w:hAnsi="Garamond"/>
          <w:sz w:val="24"/>
          <w:szCs w:val="24"/>
          <w:lang w:val="sr-Latn-RS"/>
        </w:rPr>
        <w:t xml:space="preserve"> </w:t>
      </w:r>
      <w:r w:rsidRPr="00561F84">
        <w:rPr>
          <w:rFonts w:ascii="Garamond" w:hAnsi="Garamond"/>
          <w:sz w:val="24"/>
          <w:szCs w:val="24"/>
          <w:lang w:val="sr-Latn-RS"/>
        </w:rPr>
        <w:t>lošije</w:t>
      </w:r>
      <w:r w:rsidR="009D0128" w:rsidRPr="00561F84">
        <w:rPr>
          <w:rFonts w:ascii="Garamond" w:hAnsi="Garamond"/>
          <w:sz w:val="24"/>
          <w:szCs w:val="24"/>
          <w:lang w:val="sr-Latn-RS"/>
        </w:rPr>
        <w:t xml:space="preserve"> </w:t>
      </w:r>
      <w:r w:rsidRPr="00561F84">
        <w:rPr>
          <w:rFonts w:ascii="Garamond" w:hAnsi="Garamond"/>
          <w:sz w:val="24"/>
          <w:szCs w:val="24"/>
          <w:lang w:val="sr-Latn-RS"/>
        </w:rPr>
        <w:t>uslove</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cilјu</w:t>
      </w:r>
      <w:r w:rsidR="009D0128" w:rsidRPr="00561F84">
        <w:rPr>
          <w:rFonts w:ascii="Garamond" w:hAnsi="Garamond"/>
          <w:sz w:val="24"/>
          <w:szCs w:val="24"/>
          <w:lang w:val="sr-Latn-RS"/>
        </w:rPr>
        <w:t xml:space="preserve"> </w:t>
      </w:r>
      <w:r w:rsidRPr="00561F84">
        <w:rPr>
          <w:rFonts w:ascii="Garamond" w:hAnsi="Garamond"/>
          <w:sz w:val="24"/>
          <w:szCs w:val="24"/>
          <w:lang w:val="sr-Latn-RS"/>
        </w:rPr>
        <w:t>postizanja</w:t>
      </w:r>
      <w:r w:rsidR="009D0128" w:rsidRPr="00561F84">
        <w:rPr>
          <w:rFonts w:ascii="Garamond" w:hAnsi="Garamond"/>
          <w:sz w:val="24"/>
          <w:szCs w:val="24"/>
          <w:lang w:val="sr-Latn-RS"/>
        </w:rPr>
        <w:t xml:space="preserve"> </w:t>
      </w:r>
      <w:r w:rsidRPr="00561F84">
        <w:rPr>
          <w:rFonts w:ascii="Garamond" w:hAnsi="Garamond"/>
          <w:sz w:val="24"/>
          <w:szCs w:val="24"/>
          <w:lang w:val="sr-Latn-RS"/>
        </w:rPr>
        <w:t>funkcionalnog</w:t>
      </w:r>
      <w:r w:rsidR="001319E4" w:rsidRPr="00561F84">
        <w:rPr>
          <w:rFonts w:ascii="Garamond" w:hAnsi="Garamond"/>
          <w:sz w:val="24"/>
          <w:szCs w:val="24"/>
          <w:lang w:val="sr-Latn-RS"/>
        </w:rPr>
        <w:t xml:space="preserve"> </w:t>
      </w:r>
      <w:r w:rsidRPr="00561F84">
        <w:rPr>
          <w:rFonts w:ascii="Garamond" w:hAnsi="Garamond"/>
          <w:sz w:val="24"/>
          <w:szCs w:val="24"/>
          <w:lang w:val="sr-Latn-RS"/>
        </w:rPr>
        <w:t>sporazuma</w:t>
      </w:r>
      <w:r w:rsidR="009D0128" w:rsidRPr="00561F84">
        <w:rPr>
          <w:rFonts w:ascii="Garamond" w:hAnsi="Garamond"/>
          <w:sz w:val="24"/>
          <w:szCs w:val="24"/>
          <w:lang w:val="sr-Latn-RS"/>
        </w:rPr>
        <w:t xml:space="preserve"> (</w:t>
      </w:r>
      <w:r w:rsidRPr="00561F84">
        <w:rPr>
          <w:rFonts w:ascii="Garamond" w:hAnsi="Garamond"/>
          <w:sz w:val="24"/>
          <w:szCs w:val="24"/>
          <w:lang w:val="sr-Latn-RS"/>
        </w:rPr>
        <w:t>plana</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w:t>
      </w:r>
    </w:p>
    <w:p w14:paraId="05FD2988" w14:textId="77777777" w:rsidR="000A7870" w:rsidRPr="00561F84" w:rsidRDefault="000A7870" w:rsidP="000A7870">
      <w:pPr>
        <w:spacing w:after="0" w:line="240" w:lineRule="auto"/>
        <w:ind w:firstLine="720"/>
        <w:jc w:val="both"/>
        <w:rPr>
          <w:rFonts w:ascii="Garamond" w:hAnsi="Garamond"/>
          <w:sz w:val="24"/>
          <w:szCs w:val="24"/>
          <w:lang w:val="sr-Latn-RS"/>
        </w:rPr>
      </w:pPr>
    </w:p>
    <w:p w14:paraId="5C2F0CB0" w14:textId="77777777" w:rsidR="009D0128"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Po</w:t>
      </w:r>
      <w:r w:rsidR="009D0128" w:rsidRPr="00561F84">
        <w:rPr>
          <w:rFonts w:ascii="Garamond" w:hAnsi="Garamond"/>
          <w:sz w:val="24"/>
          <w:szCs w:val="24"/>
          <w:lang w:val="sr-Latn-RS"/>
        </w:rPr>
        <w:t xml:space="preserve"> </w:t>
      </w:r>
      <w:r w:rsidRPr="00561F84">
        <w:rPr>
          <w:rFonts w:ascii="Garamond" w:hAnsi="Garamond"/>
          <w:sz w:val="24"/>
          <w:szCs w:val="24"/>
          <w:lang w:val="sr-Latn-RS"/>
        </w:rPr>
        <w:t>mišlјenju</w:t>
      </w:r>
      <w:r w:rsidR="009D0128" w:rsidRPr="00561F84">
        <w:rPr>
          <w:rFonts w:ascii="Garamond" w:hAnsi="Garamond"/>
          <w:sz w:val="24"/>
          <w:szCs w:val="24"/>
          <w:lang w:val="sr-Latn-RS"/>
        </w:rPr>
        <w:t xml:space="preserve"> </w:t>
      </w:r>
      <w:r w:rsidRPr="00561F84">
        <w:rPr>
          <w:rFonts w:ascii="Garamond" w:hAnsi="Garamond"/>
          <w:sz w:val="24"/>
          <w:szCs w:val="24"/>
          <w:lang w:val="sr-Latn-RS"/>
        </w:rPr>
        <w:t>nekih</w:t>
      </w:r>
      <w:r w:rsidR="009D0128" w:rsidRPr="00561F84">
        <w:rPr>
          <w:rFonts w:ascii="Garamond" w:hAnsi="Garamond"/>
          <w:sz w:val="24"/>
          <w:szCs w:val="24"/>
          <w:lang w:val="sr-Latn-RS"/>
        </w:rPr>
        <w:t xml:space="preserve"> </w:t>
      </w:r>
      <w:r w:rsidRPr="00561F84">
        <w:rPr>
          <w:rFonts w:ascii="Garamond" w:hAnsi="Garamond"/>
          <w:sz w:val="24"/>
          <w:szCs w:val="24"/>
          <w:lang w:val="sr-Latn-RS"/>
        </w:rPr>
        <w:t>autora</w:t>
      </w:r>
      <w:r w:rsidR="009D0128" w:rsidRPr="00561F84">
        <w:rPr>
          <w:rFonts w:ascii="Garamond" w:hAnsi="Garamond"/>
          <w:sz w:val="24"/>
          <w:szCs w:val="24"/>
          <w:lang w:val="sr-Latn-RS"/>
        </w:rPr>
        <w:t xml:space="preserve">, </w:t>
      </w:r>
      <w:r w:rsidRPr="00561F84">
        <w:rPr>
          <w:rFonts w:ascii="Garamond" w:hAnsi="Garamond"/>
          <w:sz w:val="24"/>
          <w:szCs w:val="24"/>
          <w:lang w:val="sr-Latn-RS"/>
        </w:rPr>
        <w:t>postoje</w:t>
      </w:r>
      <w:r w:rsidR="009D0128" w:rsidRPr="00561F84">
        <w:rPr>
          <w:rFonts w:ascii="Garamond" w:hAnsi="Garamond"/>
          <w:sz w:val="24"/>
          <w:szCs w:val="24"/>
          <w:lang w:val="sr-Latn-RS"/>
        </w:rPr>
        <w:t xml:space="preserve"> </w:t>
      </w:r>
      <w:r w:rsidRPr="00561F84">
        <w:rPr>
          <w:rFonts w:ascii="Garamond" w:hAnsi="Garamond"/>
          <w:sz w:val="24"/>
          <w:szCs w:val="24"/>
          <w:lang w:val="sr-Latn-RS"/>
        </w:rPr>
        <w:t>dva</w:t>
      </w:r>
      <w:r w:rsidR="009D0128" w:rsidRPr="00561F84">
        <w:rPr>
          <w:rFonts w:ascii="Garamond" w:hAnsi="Garamond"/>
          <w:sz w:val="24"/>
          <w:szCs w:val="24"/>
          <w:lang w:val="sr-Latn-RS"/>
        </w:rPr>
        <w:t xml:space="preserve"> </w:t>
      </w:r>
      <w:r w:rsidRPr="00561F84">
        <w:rPr>
          <w:rFonts w:ascii="Garamond" w:hAnsi="Garamond"/>
          <w:sz w:val="24"/>
          <w:szCs w:val="24"/>
          <w:lang w:val="sr-Latn-RS"/>
        </w:rPr>
        <w:t>osnovna</w:t>
      </w:r>
      <w:r w:rsidR="009D0128" w:rsidRPr="00561F84">
        <w:rPr>
          <w:rFonts w:ascii="Garamond" w:hAnsi="Garamond"/>
          <w:sz w:val="24"/>
          <w:szCs w:val="24"/>
          <w:lang w:val="sr-Latn-RS"/>
        </w:rPr>
        <w:t xml:space="preserve"> </w:t>
      </w:r>
      <w:r w:rsidRPr="00561F84">
        <w:rPr>
          <w:rFonts w:ascii="Garamond" w:hAnsi="Garamond"/>
          <w:sz w:val="24"/>
          <w:szCs w:val="24"/>
          <w:lang w:val="sr-Latn-RS"/>
        </w:rPr>
        <w:t>razloga</w:t>
      </w:r>
      <w:r w:rsidR="009D0128"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konflikt</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 xml:space="preserve"> </w:t>
      </w:r>
      <w:r w:rsidRPr="00561F84">
        <w:rPr>
          <w:rFonts w:ascii="Garamond" w:hAnsi="Garamond"/>
          <w:sz w:val="24"/>
          <w:szCs w:val="24"/>
          <w:lang w:val="sr-Latn-RS"/>
        </w:rPr>
        <w:t>koji</w:t>
      </w:r>
      <w:r w:rsidR="009D0128" w:rsidRPr="00561F84">
        <w:rPr>
          <w:rFonts w:ascii="Garamond" w:hAnsi="Garamond"/>
          <w:sz w:val="24"/>
          <w:szCs w:val="24"/>
          <w:lang w:val="sr-Latn-RS"/>
        </w:rPr>
        <w:t xml:space="preserve"> </w:t>
      </w:r>
      <w:r w:rsidRPr="00561F84">
        <w:rPr>
          <w:rFonts w:ascii="Garamond" w:hAnsi="Garamond"/>
          <w:sz w:val="24"/>
          <w:szCs w:val="24"/>
          <w:lang w:val="sr-Latn-RS"/>
        </w:rPr>
        <w:t>dovodi</w:t>
      </w:r>
      <w:r w:rsidR="009D0128" w:rsidRPr="00561F84">
        <w:rPr>
          <w:rFonts w:ascii="Garamond" w:hAnsi="Garamond"/>
          <w:sz w:val="24"/>
          <w:szCs w:val="24"/>
          <w:lang w:val="sr-Latn-RS"/>
        </w:rPr>
        <w:t xml:space="preserve"> </w:t>
      </w:r>
      <w:r w:rsidRPr="00561F84">
        <w:rPr>
          <w:rFonts w:ascii="Garamond" w:hAnsi="Garamond"/>
          <w:sz w:val="24"/>
          <w:szCs w:val="24"/>
          <w:lang w:val="sr-Latn-RS"/>
        </w:rPr>
        <w:t>do</w:t>
      </w:r>
      <w:r w:rsidR="009D0128" w:rsidRPr="00561F84">
        <w:rPr>
          <w:rFonts w:ascii="Garamond" w:hAnsi="Garamond"/>
          <w:sz w:val="24"/>
          <w:szCs w:val="24"/>
          <w:lang w:val="sr-Latn-RS"/>
        </w:rPr>
        <w:t xml:space="preserve"> </w:t>
      </w:r>
      <w:r w:rsidRPr="00561F84">
        <w:rPr>
          <w:rFonts w:ascii="Garamond" w:hAnsi="Garamond"/>
          <w:sz w:val="24"/>
          <w:szCs w:val="24"/>
          <w:lang w:val="sr-Latn-RS"/>
        </w:rPr>
        <w:t>neuspeha</w:t>
      </w:r>
      <w:r w:rsidR="009D0128" w:rsidRPr="00561F84">
        <w:rPr>
          <w:rFonts w:ascii="Garamond" w:hAnsi="Garamond"/>
          <w:sz w:val="24"/>
          <w:szCs w:val="24"/>
          <w:lang w:val="sr-Latn-RS"/>
        </w:rPr>
        <w:t xml:space="preserve"> </w:t>
      </w:r>
      <w:r w:rsidRPr="00561F84">
        <w:rPr>
          <w:rFonts w:ascii="Garamond" w:hAnsi="Garamond"/>
          <w:sz w:val="24"/>
          <w:szCs w:val="24"/>
          <w:lang w:val="sr-Latn-RS"/>
        </w:rPr>
        <w:t>izvansudskog</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1) </w:t>
      </w:r>
      <w:r w:rsidRPr="00561F84">
        <w:rPr>
          <w:rFonts w:ascii="Garamond" w:hAnsi="Garamond"/>
          <w:i/>
          <w:sz w:val="24"/>
          <w:szCs w:val="24"/>
          <w:lang w:val="sr-Latn-RS"/>
        </w:rPr>
        <w:t>problem</w:t>
      </w:r>
      <w:r w:rsidR="009D0128" w:rsidRPr="00561F84">
        <w:rPr>
          <w:rFonts w:ascii="Garamond" w:hAnsi="Garamond"/>
          <w:i/>
          <w:sz w:val="24"/>
          <w:szCs w:val="24"/>
          <w:lang w:val="sr-Latn-RS"/>
        </w:rPr>
        <w:t xml:space="preserve"> </w:t>
      </w:r>
      <w:r w:rsidRPr="00561F84">
        <w:rPr>
          <w:rFonts w:ascii="Garamond" w:hAnsi="Garamond"/>
          <w:i/>
          <w:sz w:val="24"/>
          <w:szCs w:val="24"/>
          <w:lang w:val="sr-Latn-RS"/>
        </w:rPr>
        <w:t>koordinacije</w:t>
      </w:r>
      <w:r w:rsidR="009D0128" w:rsidRPr="00561F84">
        <w:rPr>
          <w:rFonts w:ascii="Garamond" w:hAnsi="Garamond"/>
          <w:sz w:val="24"/>
          <w:szCs w:val="24"/>
          <w:lang w:val="sr-Latn-RS"/>
        </w:rPr>
        <w:t xml:space="preserve"> </w:t>
      </w:r>
      <w:r w:rsidRPr="00561F84">
        <w:rPr>
          <w:rFonts w:ascii="Garamond" w:hAnsi="Garamond"/>
          <w:sz w:val="24"/>
          <w:szCs w:val="24"/>
          <w:lang w:val="sr-Latn-RS"/>
        </w:rPr>
        <w:t>među</w:t>
      </w:r>
      <w:r w:rsidR="009D0128" w:rsidRPr="00561F84">
        <w:rPr>
          <w:rFonts w:ascii="Garamond" w:hAnsi="Garamond"/>
          <w:sz w:val="24"/>
          <w:szCs w:val="24"/>
          <w:lang w:val="sr-Latn-RS"/>
        </w:rPr>
        <w:t xml:space="preserve"> </w:t>
      </w:r>
      <w:r w:rsidRPr="00561F84">
        <w:rPr>
          <w:rFonts w:ascii="Garamond" w:hAnsi="Garamond"/>
          <w:sz w:val="24"/>
          <w:szCs w:val="24"/>
          <w:lang w:val="sr-Latn-RS"/>
        </w:rPr>
        <w:t>poveriocima</w:t>
      </w:r>
      <w:r w:rsidR="009D0128" w:rsidRPr="00561F84">
        <w:rPr>
          <w:rFonts w:ascii="Garamond" w:hAnsi="Garamond"/>
          <w:sz w:val="24"/>
          <w:szCs w:val="24"/>
          <w:lang w:val="sr-Latn-RS"/>
        </w:rPr>
        <w:t xml:space="preserve"> </w:t>
      </w:r>
      <w:r w:rsidRPr="00561F84">
        <w:rPr>
          <w:rFonts w:ascii="Garamond" w:hAnsi="Garamond"/>
          <w:sz w:val="24"/>
          <w:szCs w:val="24"/>
          <w:lang w:val="sr-Latn-RS"/>
        </w:rPr>
        <w:t>iste</w:t>
      </w:r>
      <w:r w:rsidR="009D0128" w:rsidRPr="00561F84">
        <w:rPr>
          <w:rFonts w:ascii="Garamond" w:hAnsi="Garamond"/>
          <w:sz w:val="24"/>
          <w:szCs w:val="24"/>
          <w:lang w:val="sr-Latn-RS"/>
        </w:rPr>
        <w:t xml:space="preserve"> </w:t>
      </w:r>
      <w:r w:rsidRPr="00561F84">
        <w:rPr>
          <w:rFonts w:ascii="Garamond" w:hAnsi="Garamond"/>
          <w:sz w:val="24"/>
          <w:szCs w:val="24"/>
          <w:lang w:val="sr-Latn-RS"/>
        </w:rPr>
        <w:t>klase</w:t>
      </w:r>
      <w:r w:rsidR="009D0128" w:rsidRPr="00561F84">
        <w:rPr>
          <w:rFonts w:ascii="Garamond" w:hAnsi="Garamond"/>
          <w:sz w:val="24"/>
          <w:szCs w:val="24"/>
          <w:lang w:val="sr-Latn-RS"/>
        </w:rPr>
        <w:t xml:space="preserve">, </w:t>
      </w:r>
      <w:r w:rsidRPr="00561F84">
        <w:rPr>
          <w:rFonts w:ascii="Garamond" w:hAnsi="Garamond"/>
          <w:sz w:val="24"/>
          <w:szCs w:val="24"/>
          <w:lang w:val="sr-Latn-RS"/>
        </w:rPr>
        <w:t>i</w:t>
      </w:r>
      <w:r w:rsidR="009D0128" w:rsidRPr="00561F84">
        <w:rPr>
          <w:rFonts w:ascii="Garamond" w:hAnsi="Garamond"/>
          <w:sz w:val="24"/>
          <w:szCs w:val="24"/>
          <w:lang w:val="sr-Latn-RS"/>
        </w:rPr>
        <w:t xml:space="preserve"> 2) </w:t>
      </w:r>
      <w:r w:rsidRPr="00561F84">
        <w:rPr>
          <w:rFonts w:ascii="Garamond" w:hAnsi="Garamond"/>
          <w:i/>
          <w:sz w:val="24"/>
          <w:szCs w:val="24"/>
          <w:lang w:val="sr-Latn-RS"/>
        </w:rPr>
        <w:t>problem</w:t>
      </w:r>
      <w:r w:rsidR="009D0128" w:rsidRPr="00561F84">
        <w:rPr>
          <w:rFonts w:ascii="Garamond" w:hAnsi="Garamond"/>
          <w:i/>
          <w:sz w:val="24"/>
          <w:szCs w:val="24"/>
          <w:lang w:val="sr-Latn-RS"/>
        </w:rPr>
        <w:t xml:space="preserve"> </w:t>
      </w:r>
      <w:r w:rsidRPr="00561F84">
        <w:rPr>
          <w:rFonts w:ascii="Garamond" w:hAnsi="Garamond"/>
          <w:i/>
          <w:sz w:val="24"/>
          <w:szCs w:val="24"/>
          <w:lang w:val="sr-Latn-RS"/>
        </w:rPr>
        <w:t>transfera</w:t>
      </w:r>
      <w:r w:rsidR="009D0128" w:rsidRPr="00561F84">
        <w:rPr>
          <w:rFonts w:ascii="Garamond" w:hAnsi="Garamond"/>
          <w:i/>
          <w:sz w:val="24"/>
          <w:szCs w:val="24"/>
          <w:lang w:val="sr-Latn-RS"/>
        </w:rPr>
        <w:t xml:space="preserve"> </w:t>
      </w:r>
      <w:r w:rsidRPr="00561F84">
        <w:rPr>
          <w:rFonts w:ascii="Garamond" w:hAnsi="Garamond"/>
          <w:i/>
          <w:sz w:val="24"/>
          <w:szCs w:val="24"/>
          <w:lang w:val="sr-Latn-RS"/>
        </w:rPr>
        <w:t>bogatstva</w:t>
      </w:r>
      <w:r w:rsidR="009D0128" w:rsidRPr="00561F84">
        <w:rPr>
          <w:rFonts w:ascii="Garamond" w:hAnsi="Garamond"/>
          <w:sz w:val="24"/>
          <w:szCs w:val="24"/>
          <w:lang w:val="sr-Latn-RS"/>
        </w:rPr>
        <w:t xml:space="preserve"> (</w:t>
      </w:r>
      <w:r w:rsidRPr="00561F84">
        <w:rPr>
          <w:rFonts w:ascii="Garamond" w:hAnsi="Garamond"/>
          <w:sz w:val="24"/>
          <w:szCs w:val="24"/>
          <w:lang w:val="sr-Latn-RS"/>
        </w:rPr>
        <w:t>naplatne</w:t>
      </w:r>
      <w:r w:rsidR="009D0128" w:rsidRPr="00561F84">
        <w:rPr>
          <w:rFonts w:ascii="Garamond" w:hAnsi="Garamond"/>
          <w:sz w:val="24"/>
          <w:szCs w:val="24"/>
          <w:lang w:val="sr-Latn-RS"/>
        </w:rPr>
        <w:t xml:space="preserve"> </w:t>
      </w:r>
      <w:r w:rsidRPr="00561F84">
        <w:rPr>
          <w:rFonts w:ascii="Garamond" w:hAnsi="Garamond"/>
          <w:sz w:val="24"/>
          <w:szCs w:val="24"/>
          <w:lang w:val="sr-Latn-RS"/>
        </w:rPr>
        <w:t>mase</w:t>
      </w:r>
      <w:r w:rsidR="009D0128" w:rsidRPr="00561F84">
        <w:rPr>
          <w:rFonts w:ascii="Garamond" w:hAnsi="Garamond"/>
          <w:sz w:val="24"/>
          <w:szCs w:val="24"/>
          <w:lang w:val="sr-Latn-RS"/>
        </w:rPr>
        <w:t xml:space="preserve">) </w:t>
      </w:r>
      <w:r w:rsidRPr="00561F84">
        <w:rPr>
          <w:rFonts w:ascii="Garamond" w:hAnsi="Garamond"/>
          <w:sz w:val="24"/>
          <w:szCs w:val="24"/>
          <w:lang w:val="sr-Latn-RS"/>
        </w:rPr>
        <w:t>između</w:t>
      </w:r>
      <w:r w:rsidR="009D0128" w:rsidRPr="00561F84">
        <w:rPr>
          <w:rFonts w:ascii="Garamond" w:hAnsi="Garamond"/>
          <w:sz w:val="24"/>
          <w:szCs w:val="24"/>
          <w:lang w:val="sr-Latn-RS"/>
        </w:rPr>
        <w:t xml:space="preserve"> </w:t>
      </w:r>
      <w:r w:rsidRPr="00561F84">
        <w:rPr>
          <w:rFonts w:ascii="Garamond" w:hAnsi="Garamond"/>
          <w:sz w:val="24"/>
          <w:szCs w:val="24"/>
          <w:lang w:val="sr-Latn-RS"/>
        </w:rPr>
        <w:t>različitih</w:t>
      </w:r>
      <w:r w:rsidR="009D0128" w:rsidRPr="00561F84">
        <w:rPr>
          <w:rFonts w:ascii="Garamond" w:hAnsi="Garamond"/>
          <w:sz w:val="24"/>
          <w:szCs w:val="24"/>
          <w:lang w:val="sr-Latn-RS"/>
        </w:rPr>
        <w:t xml:space="preserve"> </w:t>
      </w:r>
      <w:r w:rsidRPr="00561F84">
        <w:rPr>
          <w:rFonts w:ascii="Garamond" w:hAnsi="Garamond"/>
          <w:sz w:val="24"/>
          <w:szCs w:val="24"/>
          <w:lang w:val="sr-Latn-RS"/>
        </w:rPr>
        <w:t>klasa</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5"/>
      </w:r>
      <w:r w:rsidR="009D0128" w:rsidRPr="00561F84">
        <w:rPr>
          <w:rFonts w:ascii="Garamond" w:hAnsi="Garamond"/>
          <w:sz w:val="24"/>
          <w:szCs w:val="24"/>
          <w:lang w:val="sr-Latn-RS"/>
        </w:rPr>
        <w:t xml:space="preserve"> </w:t>
      </w:r>
      <w:r w:rsidRPr="00561F84">
        <w:rPr>
          <w:rFonts w:ascii="Garamond" w:hAnsi="Garamond"/>
          <w:sz w:val="24"/>
          <w:szCs w:val="24"/>
          <w:lang w:val="sr-Latn-RS"/>
        </w:rPr>
        <w:t>Rezultat</w:t>
      </w:r>
      <w:r w:rsidR="009D0128" w:rsidRPr="00561F84">
        <w:rPr>
          <w:rFonts w:ascii="Garamond" w:hAnsi="Garamond"/>
          <w:sz w:val="24"/>
          <w:szCs w:val="24"/>
          <w:lang w:val="sr-Latn-RS"/>
        </w:rPr>
        <w:t xml:space="preserve"> </w:t>
      </w:r>
      <w:r w:rsidRPr="00561F84">
        <w:rPr>
          <w:rFonts w:ascii="Garamond" w:hAnsi="Garamond"/>
          <w:sz w:val="24"/>
          <w:szCs w:val="24"/>
          <w:lang w:val="sr-Latn-RS"/>
        </w:rPr>
        <w:t>problema</w:t>
      </w:r>
      <w:r w:rsidR="009D0128" w:rsidRPr="00561F84">
        <w:rPr>
          <w:rFonts w:ascii="Garamond" w:hAnsi="Garamond"/>
          <w:sz w:val="24"/>
          <w:szCs w:val="24"/>
          <w:lang w:val="sr-Latn-RS"/>
        </w:rPr>
        <w:t xml:space="preserve"> </w:t>
      </w:r>
      <w:r w:rsidRPr="00561F84">
        <w:rPr>
          <w:rFonts w:ascii="Garamond" w:hAnsi="Garamond"/>
          <w:sz w:val="24"/>
          <w:szCs w:val="24"/>
          <w:lang w:val="sr-Latn-RS"/>
        </w:rPr>
        <w:t>koordinacije</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blokada</w:t>
      </w:r>
      <w:r w:rsidR="009D0128" w:rsidRPr="00561F84">
        <w:rPr>
          <w:rFonts w:ascii="Garamond" w:hAnsi="Garamond"/>
          <w:sz w:val="24"/>
          <w:szCs w:val="24"/>
          <w:lang w:val="sr-Latn-RS"/>
        </w:rPr>
        <w:t xml:space="preserve"> </w:t>
      </w:r>
      <w:r w:rsidRPr="00561F84">
        <w:rPr>
          <w:rFonts w:ascii="Garamond" w:hAnsi="Garamond"/>
          <w:sz w:val="24"/>
          <w:szCs w:val="24"/>
          <w:lang w:val="sr-Latn-RS"/>
        </w:rPr>
        <w:t>postupka</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w:t>
      </w:r>
      <w:r w:rsidRPr="00561F84">
        <w:rPr>
          <w:rFonts w:ascii="Garamond" w:hAnsi="Garamond"/>
          <w:sz w:val="24"/>
          <w:szCs w:val="24"/>
          <w:lang w:val="sr-Latn-RS"/>
        </w:rPr>
        <w:t>od</w:t>
      </w:r>
      <w:r w:rsidR="009D0128" w:rsidRPr="00561F84">
        <w:rPr>
          <w:rFonts w:ascii="Garamond" w:hAnsi="Garamond"/>
          <w:sz w:val="24"/>
          <w:szCs w:val="24"/>
          <w:lang w:val="sr-Latn-RS"/>
        </w:rPr>
        <w:t xml:space="preserve"> </w:t>
      </w:r>
      <w:r w:rsidRPr="00561F84">
        <w:rPr>
          <w:rFonts w:ascii="Garamond" w:hAnsi="Garamond"/>
          <w:sz w:val="24"/>
          <w:szCs w:val="24"/>
          <w:lang w:val="sr-Latn-RS"/>
        </w:rPr>
        <w:t>strane</w:t>
      </w:r>
      <w:r w:rsidR="009D0128" w:rsidRPr="00561F84">
        <w:rPr>
          <w:rFonts w:ascii="Garamond" w:hAnsi="Garamond"/>
          <w:sz w:val="24"/>
          <w:szCs w:val="24"/>
          <w:lang w:val="sr-Latn-RS"/>
        </w:rPr>
        <w:t xml:space="preserve"> “</w:t>
      </w:r>
      <w:r w:rsidRPr="00561F84">
        <w:rPr>
          <w:rFonts w:ascii="Garamond" w:hAnsi="Garamond"/>
          <w:sz w:val="24"/>
          <w:szCs w:val="24"/>
          <w:lang w:val="sr-Latn-RS"/>
        </w:rPr>
        <w:t>slepih</w:t>
      </w:r>
      <w:r w:rsidR="009D0128" w:rsidRPr="00561F84">
        <w:rPr>
          <w:rFonts w:ascii="Garamond" w:hAnsi="Garamond"/>
          <w:sz w:val="24"/>
          <w:szCs w:val="24"/>
          <w:lang w:val="sr-Latn-RS"/>
        </w:rPr>
        <w:t xml:space="preserve"> </w:t>
      </w:r>
      <w:r w:rsidRPr="00561F84">
        <w:rPr>
          <w:rFonts w:ascii="Garamond" w:hAnsi="Garamond"/>
          <w:sz w:val="24"/>
          <w:szCs w:val="24"/>
          <w:lang w:val="sr-Latn-RS"/>
        </w:rPr>
        <w:t>putnika</w:t>
      </w:r>
      <w:r w:rsidR="009D0128" w:rsidRPr="00561F84">
        <w:rPr>
          <w:rFonts w:ascii="Garamond" w:hAnsi="Garamond"/>
          <w:sz w:val="24"/>
          <w:szCs w:val="24"/>
          <w:lang w:val="sr-Latn-RS"/>
        </w:rPr>
        <w:t xml:space="preserve">” </w:t>
      </w:r>
      <w:r w:rsidRPr="00561F84">
        <w:rPr>
          <w:rFonts w:ascii="Garamond" w:hAnsi="Garamond"/>
          <w:sz w:val="24"/>
          <w:szCs w:val="24"/>
          <w:lang w:val="sr-Latn-RS"/>
        </w:rPr>
        <w:t>koji</w:t>
      </w:r>
      <w:r w:rsidR="009D0128" w:rsidRPr="00561F84">
        <w:rPr>
          <w:rFonts w:ascii="Garamond" w:hAnsi="Garamond"/>
          <w:sz w:val="24"/>
          <w:szCs w:val="24"/>
          <w:lang w:val="sr-Latn-RS"/>
        </w:rPr>
        <w:t xml:space="preserve"> </w:t>
      </w:r>
      <w:r w:rsidRPr="00561F84">
        <w:rPr>
          <w:rFonts w:ascii="Garamond" w:hAnsi="Garamond"/>
          <w:sz w:val="24"/>
          <w:szCs w:val="24"/>
          <w:lang w:val="sr-Latn-RS"/>
        </w:rPr>
        <w:t>ne</w:t>
      </w:r>
      <w:r w:rsidR="009D0128" w:rsidRPr="00561F84">
        <w:rPr>
          <w:rFonts w:ascii="Garamond" w:hAnsi="Garamond"/>
          <w:sz w:val="24"/>
          <w:szCs w:val="24"/>
          <w:lang w:val="sr-Latn-RS"/>
        </w:rPr>
        <w:t xml:space="preserve"> </w:t>
      </w:r>
      <w:r w:rsidRPr="00561F84">
        <w:rPr>
          <w:rFonts w:ascii="Garamond" w:hAnsi="Garamond"/>
          <w:sz w:val="24"/>
          <w:szCs w:val="24"/>
          <w:lang w:val="sr-Latn-RS"/>
        </w:rPr>
        <w:t>žele</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učine</w:t>
      </w:r>
      <w:r w:rsidR="009D0128" w:rsidRPr="00561F84">
        <w:rPr>
          <w:rFonts w:ascii="Garamond" w:hAnsi="Garamond"/>
          <w:sz w:val="24"/>
          <w:szCs w:val="24"/>
          <w:lang w:val="sr-Latn-RS"/>
        </w:rPr>
        <w:t xml:space="preserve"> </w:t>
      </w:r>
      <w:r w:rsidRPr="00561F84">
        <w:rPr>
          <w:rFonts w:ascii="Garamond" w:hAnsi="Garamond"/>
          <w:sz w:val="24"/>
          <w:szCs w:val="24"/>
          <w:lang w:val="sr-Latn-RS"/>
        </w:rPr>
        <w:t>nikakav</w:t>
      </w:r>
      <w:r w:rsidR="009D0128" w:rsidRPr="00561F84">
        <w:rPr>
          <w:rFonts w:ascii="Garamond" w:hAnsi="Garamond"/>
          <w:sz w:val="24"/>
          <w:szCs w:val="24"/>
          <w:lang w:val="sr-Latn-RS"/>
        </w:rPr>
        <w:t xml:space="preserve"> </w:t>
      </w:r>
      <w:r w:rsidRPr="00561F84">
        <w:rPr>
          <w:rFonts w:ascii="Garamond" w:hAnsi="Garamond"/>
          <w:sz w:val="24"/>
          <w:szCs w:val="24"/>
          <w:lang w:val="sr-Latn-RS"/>
        </w:rPr>
        <w:t>ustupak</w:t>
      </w:r>
      <w:r w:rsidR="009D0128" w:rsidRPr="00561F84">
        <w:rPr>
          <w:rFonts w:ascii="Garamond" w:hAnsi="Garamond"/>
          <w:sz w:val="24"/>
          <w:szCs w:val="24"/>
          <w:lang w:val="sr-Latn-RS"/>
        </w:rPr>
        <w:t xml:space="preserve">. </w:t>
      </w:r>
      <w:r w:rsidRPr="00561F84">
        <w:rPr>
          <w:rFonts w:ascii="Garamond" w:hAnsi="Garamond"/>
          <w:sz w:val="24"/>
          <w:szCs w:val="24"/>
          <w:lang w:val="sr-Latn-RS"/>
        </w:rPr>
        <w:t>Što</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veći</w:t>
      </w:r>
      <w:r w:rsidR="009D0128" w:rsidRPr="00561F84">
        <w:rPr>
          <w:rFonts w:ascii="Garamond" w:hAnsi="Garamond"/>
          <w:sz w:val="24"/>
          <w:szCs w:val="24"/>
          <w:lang w:val="sr-Latn-RS"/>
        </w:rPr>
        <w:t xml:space="preserve"> </w:t>
      </w:r>
      <w:r w:rsidRPr="00561F84">
        <w:rPr>
          <w:rFonts w:ascii="Garamond" w:hAnsi="Garamond"/>
          <w:sz w:val="24"/>
          <w:szCs w:val="24"/>
          <w:lang w:val="sr-Latn-RS"/>
        </w:rPr>
        <w:t>broj</w:t>
      </w:r>
      <w:r w:rsidR="009D0128" w:rsidRPr="00561F84">
        <w:rPr>
          <w:rFonts w:ascii="Garamond" w:hAnsi="Garamond"/>
          <w:sz w:val="24"/>
          <w:szCs w:val="24"/>
          <w:lang w:val="sr-Latn-RS"/>
        </w:rPr>
        <w:t xml:space="preserve"> </w:t>
      </w:r>
      <w:r w:rsidRPr="00561F84">
        <w:rPr>
          <w:rFonts w:ascii="Garamond" w:hAnsi="Garamond"/>
          <w:sz w:val="24"/>
          <w:szCs w:val="24"/>
          <w:lang w:val="sr-Latn-RS"/>
        </w:rPr>
        <w:t>disperzovanih</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okviru</w:t>
      </w:r>
      <w:r w:rsidR="009D0128" w:rsidRPr="00561F84">
        <w:rPr>
          <w:rFonts w:ascii="Garamond" w:hAnsi="Garamond"/>
          <w:sz w:val="24"/>
          <w:szCs w:val="24"/>
          <w:lang w:val="sr-Latn-RS"/>
        </w:rPr>
        <w:t xml:space="preserve"> </w:t>
      </w:r>
      <w:r w:rsidRPr="00561F84">
        <w:rPr>
          <w:rFonts w:ascii="Garamond" w:hAnsi="Garamond"/>
          <w:sz w:val="24"/>
          <w:szCs w:val="24"/>
          <w:lang w:val="sr-Latn-RS"/>
        </w:rPr>
        <w:t>iste</w:t>
      </w:r>
      <w:r w:rsidR="009D0128" w:rsidRPr="00561F84">
        <w:rPr>
          <w:rFonts w:ascii="Garamond" w:hAnsi="Garamond"/>
          <w:sz w:val="24"/>
          <w:szCs w:val="24"/>
          <w:lang w:val="sr-Latn-RS"/>
        </w:rPr>
        <w:t xml:space="preserve"> </w:t>
      </w:r>
      <w:r w:rsidRPr="00561F84">
        <w:rPr>
          <w:rFonts w:ascii="Garamond" w:hAnsi="Garamond"/>
          <w:sz w:val="24"/>
          <w:szCs w:val="24"/>
          <w:lang w:val="sr-Latn-RS"/>
        </w:rPr>
        <w:t>klase</w:t>
      </w:r>
      <w:r w:rsidR="009D0128" w:rsidRPr="00561F84">
        <w:rPr>
          <w:rFonts w:ascii="Garamond" w:hAnsi="Garamond"/>
          <w:sz w:val="24"/>
          <w:szCs w:val="24"/>
          <w:lang w:val="sr-Latn-RS"/>
        </w:rPr>
        <w:t xml:space="preserve"> – </w:t>
      </w:r>
      <w:r w:rsidRPr="00561F84">
        <w:rPr>
          <w:rFonts w:ascii="Garamond" w:hAnsi="Garamond"/>
          <w:sz w:val="24"/>
          <w:szCs w:val="24"/>
          <w:lang w:val="sr-Latn-RS"/>
        </w:rPr>
        <w:t>to</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i</w:t>
      </w:r>
      <w:r w:rsidR="009D0128" w:rsidRPr="00561F84">
        <w:rPr>
          <w:rFonts w:ascii="Garamond" w:hAnsi="Garamond"/>
          <w:sz w:val="24"/>
          <w:szCs w:val="24"/>
          <w:lang w:val="sr-Latn-RS"/>
        </w:rPr>
        <w:t xml:space="preserve"> </w:t>
      </w:r>
      <w:r w:rsidRPr="00561F84">
        <w:rPr>
          <w:rFonts w:ascii="Garamond" w:hAnsi="Garamond"/>
          <w:sz w:val="24"/>
          <w:szCs w:val="24"/>
          <w:lang w:val="sr-Latn-RS"/>
        </w:rPr>
        <w:t>problem</w:t>
      </w:r>
      <w:r w:rsidR="009D0128" w:rsidRPr="00561F84">
        <w:rPr>
          <w:rFonts w:ascii="Garamond" w:hAnsi="Garamond"/>
          <w:sz w:val="24"/>
          <w:szCs w:val="24"/>
          <w:lang w:val="sr-Latn-RS"/>
        </w:rPr>
        <w:t xml:space="preserve"> </w:t>
      </w:r>
      <w:r w:rsidRPr="00561F84">
        <w:rPr>
          <w:rFonts w:ascii="Garamond" w:hAnsi="Garamond"/>
          <w:sz w:val="24"/>
          <w:szCs w:val="24"/>
          <w:lang w:val="sr-Latn-RS"/>
        </w:rPr>
        <w:t>koordinacije</w:t>
      </w:r>
      <w:r w:rsidR="009D0128" w:rsidRPr="00561F84">
        <w:rPr>
          <w:rFonts w:ascii="Garamond" w:hAnsi="Garamond"/>
          <w:sz w:val="24"/>
          <w:szCs w:val="24"/>
          <w:lang w:val="sr-Latn-RS"/>
        </w:rPr>
        <w:t xml:space="preserve"> </w:t>
      </w:r>
      <w:r w:rsidRPr="00561F84">
        <w:rPr>
          <w:rFonts w:ascii="Garamond" w:hAnsi="Garamond"/>
          <w:sz w:val="24"/>
          <w:szCs w:val="24"/>
          <w:lang w:val="sr-Latn-RS"/>
        </w:rPr>
        <w:t>veći</w:t>
      </w:r>
      <w:r w:rsidR="009D0128" w:rsidRPr="00561F84">
        <w:rPr>
          <w:rFonts w:ascii="Garamond" w:hAnsi="Garamond"/>
          <w:sz w:val="24"/>
          <w:szCs w:val="24"/>
          <w:lang w:val="sr-Latn-RS"/>
        </w:rPr>
        <w:t xml:space="preserve">, </w:t>
      </w:r>
      <w:r w:rsidRPr="00561F84">
        <w:rPr>
          <w:rFonts w:ascii="Garamond" w:hAnsi="Garamond"/>
          <w:sz w:val="24"/>
          <w:szCs w:val="24"/>
          <w:lang w:val="sr-Latn-RS"/>
        </w:rPr>
        <w:t>te</w:t>
      </w:r>
      <w:r w:rsidR="009D0128" w:rsidRPr="00561F84">
        <w:rPr>
          <w:rFonts w:ascii="Garamond" w:hAnsi="Garamond"/>
          <w:sz w:val="24"/>
          <w:szCs w:val="24"/>
          <w:lang w:val="sr-Latn-RS"/>
        </w:rPr>
        <w:t xml:space="preserve"> </w:t>
      </w:r>
      <w:r w:rsidRPr="00561F84">
        <w:rPr>
          <w:rFonts w:ascii="Garamond" w:hAnsi="Garamond"/>
          <w:sz w:val="24"/>
          <w:szCs w:val="24"/>
          <w:lang w:val="sr-Latn-RS"/>
        </w:rPr>
        <w:t>samim</w:t>
      </w:r>
      <w:r w:rsidR="009D0128" w:rsidRPr="00561F84">
        <w:rPr>
          <w:rFonts w:ascii="Garamond" w:hAnsi="Garamond"/>
          <w:sz w:val="24"/>
          <w:szCs w:val="24"/>
          <w:lang w:val="sr-Latn-RS"/>
        </w:rPr>
        <w:t xml:space="preserve"> </w:t>
      </w:r>
      <w:r w:rsidRPr="00561F84">
        <w:rPr>
          <w:rFonts w:ascii="Garamond" w:hAnsi="Garamond"/>
          <w:sz w:val="24"/>
          <w:szCs w:val="24"/>
          <w:lang w:val="sr-Latn-RS"/>
        </w:rPr>
        <w:t>tim</w:t>
      </w:r>
      <w:r w:rsidR="009D0128" w:rsidRPr="00561F84">
        <w:rPr>
          <w:rFonts w:ascii="Garamond" w:hAnsi="Garamond"/>
          <w:sz w:val="24"/>
          <w:szCs w:val="24"/>
          <w:lang w:val="sr-Latn-RS"/>
        </w:rPr>
        <w:t xml:space="preserve"> </w:t>
      </w:r>
      <w:r w:rsidRPr="00561F84">
        <w:rPr>
          <w:rFonts w:ascii="Garamond" w:hAnsi="Garamond"/>
          <w:sz w:val="24"/>
          <w:szCs w:val="24"/>
          <w:lang w:val="sr-Latn-RS"/>
        </w:rPr>
        <w:t>i</w:t>
      </w:r>
      <w:r w:rsidR="009D0128" w:rsidRPr="00561F84">
        <w:rPr>
          <w:rFonts w:ascii="Garamond" w:hAnsi="Garamond"/>
          <w:sz w:val="24"/>
          <w:szCs w:val="24"/>
          <w:lang w:val="sr-Latn-RS"/>
        </w:rPr>
        <w:t xml:space="preserve"> </w:t>
      </w:r>
      <w:r w:rsidRPr="00561F84">
        <w:rPr>
          <w:rFonts w:ascii="Garamond" w:hAnsi="Garamond"/>
          <w:sz w:val="24"/>
          <w:szCs w:val="24"/>
          <w:lang w:val="sr-Latn-RS"/>
        </w:rPr>
        <w:t>verovatnoća</w:t>
      </w:r>
      <w:r w:rsidR="009D0128" w:rsidRPr="00561F84">
        <w:rPr>
          <w:rFonts w:ascii="Garamond" w:hAnsi="Garamond"/>
          <w:sz w:val="24"/>
          <w:szCs w:val="24"/>
          <w:lang w:val="sr-Latn-RS"/>
        </w:rPr>
        <w:t xml:space="preserve"> </w:t>
      </w:r>
      <w:r w:rsidRPr="00561F84">
        <w:rPr>
          <w:rFonts w:ascii="Garamond" w:hAnsi="Garamond"/>
          <w:sz w:val="24"/>
          <w:szCs w:val="24"/>
          <w:lang w:val="sr-Latn-RS"/>
        </w:rPr>
        <w:t>neuspeha</w:t>
      </w:r>
      <w:r w:rsidR="009D0128" w:rsidRPr="00561F84">
        <w:rPr>
          <w:rFonts w:ascii="Garamond" w:hAnsi="Garamond"/>
          <w:sz w:val="24"/>
          <w:szCs w:val="24"/>
          <w:lang w:val="sr-Latn-RS"/>
        </w:rPr>
        <w:t xml:space="preserve"> </w:t>
      </w:r>
      <w:r w:rsidRPr="00561F84">
        <w:rPr>
          <w:rFonts w:ascii="Garamond" w:hAnsi="Garamond"/>
          <w:sz w:val="24"/>
          <w:szCs w:val="24"/>
          <w:lang w:val="sr-Latn-RS"/>
        </w:rPr>
        <w:t>čitavog</w:t>
      </w:r>
      <w:r w:rsidR="009D0128" w:rsidRPr="00561F84">
        <w:rPr>
          <w:rFonts w:ascii="Garamond" w:hAnsi="Garamond"/>
          <w:sz w:val="24"/>
          <w:szCs w:val="24"/>
          <w:lang w:val="sr-Latn-RS"/>
        </w:rPr>
        <w:t xml:space="preserve"> </w:t>
      </w:r>
      <w:r w:rsidRPr="00561F84">
        <w:rPr>
          <w:rFonts w:ascii="Garamond" w:hAnsi="Garamond"/>
          <w:sz w:val="24"/>
          <w:szCs w:val="24"/>
          <w:lang w:val="sr-Latn-RS"/>
        </w:rPr>
        <w:t>procesa</w:t>
      </w:r>
      <w:r w:rsidR="009D0128" w:rsidRPr="00561F84">
        <w:rPr>
          <w:rFonts w:ascii="Garamond" w:hAnsi="Garamond"/>
          <w:sz w:val="24"/>
          <w:szCs w:val="24"/>
          <w:lang w:val="sr-Latn-RS"/>
        </w:rPr>
        <w:t>.</w:t>
      </w:r>
      <w:r w:rsidR="009D0128" w:rsidRPr="00561F84">
        <w:rPr>
          <w:rStyle w:val="FootnoteReference"/>
          <w:rFonts w:ascii="Garamond" w:hAnsi="Garamond"/>
          <w:sz w:val="24"/>
          <w:szCs w:val="24"/>
          <w:lang w:val="sr-Latn-RS"/>
        </w:rPr>
        <w:footnoteReference w:id="16"/>
      </w:r>
      <w:r w:rsidR="009D0128" w:rsidRPr="00561F84">
        <w:rPr>
          <w:rFonts w:ascii="Garamond" w:hAnsi="Garamond"/>
          <w:sz w:val="24"/>
          <w:szCs w:val="24"/>
          <w:lang w:val="sr-Latn-RS"/>
        </w:rPr>
        <w:t xml:space="preserve"> </w:t>
      </w:r>
      <w:r w:rsidRPr="00561F84">
        <w:rPr>
          <w:rFonts w:ascii="Garamond" w:hAnsi="Garamond"/>
          <w:sz w:val="24"/>
          <w:szCs w:val="24"/>
          <w:lang w:val="sr-Latn-RS"/>
        </w:rPr>
        <w:t>Problem</w:t>
      </w:r>
      <w:r w:rsidR="009D0128" w:rsidRPr="00561F84">
        <w:rPr>
          <w:rFonts w:ascii="Garamond" w:hAnsi="Garamond"/>
          <w:sz w:val="24"/>
          <w:szCs w:val="24"/>
          <w:lang w:val="sr-Latn-RS"/>
        </w:rPr>
        <w:t xml:space="preserve"> </w:t>
      </w:r>
      <w:r w:rsidRPr="00561F84">
        <w:rPr>
          <w:rFonts w:ascii="Garamond" w:hAnsi="Garamond"/>
          <w:sz w:val="24"/>
          <w:szCs w:val="24"/>
          <w:lang w:val="sr-Latn-RS"/>
        </w:rPr>
        <w:t>transfera</w:t>
      </w:r>
      <w:r w:rsidR="009D0128" w:rsidRPr="00561F84">
        <w:rPr>
          <w:rFonts w:ascii="Garamond" w:hAnsi="Garamond"/>
          <w:sz w:val="24"/>
          <w:szCs w:val="24"/>
          <w:lang w:val="sr-Latn-RS"/>
        </w:rPr>
        <w:t xml:space="preserve"> </w:t>
      </w:r>
      <w:r w:rsidRPr="00561F84">
        <w:rPr>
          <w:rFonts w:ascii="Garamond" w:hAnsi="Garamond"/>
          <w:sz w:val="24"/>
          <w:szCs w:val="24"/>
          <w:lang w:val="sr-Latn-RS"/>
        </w:rPr>
        <w:t>bogatstva</w:t>
      </w:r>
      <w:r w:rsidR="009D0128" w:rsidRPr="00561F84">
        <w:rPr>
          <w:rFonts w:ascii="Garamond" w:hAnsi="Garamond"/>
          <w:sz w:val="24"/>
          <w:szCs w:val="24"/>
          <w:lang w:val="sr-Latn-RS"/>
        </w:rPr>
        <w:t xml:space="preserve"> (</w:t>
      </w:r>
      <w:r w:rsidRPr="00561F84">
        <w:rPr>
          <w:rFonts w:ascii="Garamond" w:hAnsi="Garamond"/>
          <w:sz w:val="24"/>
          <w:szCs w:val="24"/>
          <w:lang w:val="sr-Latn-RS"/>
        </w:rPr>
        <w:t>ili</w:t>
      </w:r>
      <w:r w:rsidR="009D0128" w:rsidRPr="00561F84">
        <w:rPr>
          <w:rFonts w:ascii="Garamond" w:hAnsi="Garamond"/>
          <w:sz w:val="24"/>
          <w:szCs w:val="24"/>
          <w:lang w:val="sr-Latn-RS"/>
        </w:rPr>
        <w:t xml:space="preserve"> </w:t>
      </w:r>
      <w:r w:rsidRPr="00561F84">
        <w:rPr>
          <w:rFonts w:ascii="Garamond" w:hAnsi="Garamond"/>
          <w:sz w:val="24"/>
          <w:szCs w:val="24"/>
          <w:lang w:val="sr-Latn-RS"/>
        </w:rPr>
        <w:t>naplatne</w:t>
      </w:r>
      <w:r w:rsidR="009D0128" w:rsidRPr="00561F84">
        <w:rPr>
          <w:rFonts w:ascii="Garamond" w:hAnsi="Garamond"/>
          <w:sz w:val="24"/>
          <w:szCs w:val="24"/>
          <w:lang w:val="sr-Latn-RS"/>
        </w:rPr>
        <w:t xml:space="preserve"> </w:t>
      </w:r>
      <w:r w:rsidRPr="00561F84">
        <w:rPr>
          <w:rFonts w:ascii="Garamond" w:hAnsi="Garamond"/>
          <w:sz w:val="24"/>
          <w:szCs w:val="24"/>
          <w:lang w:val="sr-Latn-RS"/>
        </w:rPr>
        <w:t>mase</w:t>
      </w:r>
      <w:r w:rsidR="009D0128" w:rsidRPr="00561F84">
        <w:rPr>
          <w:rFonts w:ascii="Garamond" w:hAnsi="Garamond"/>
          <w:sz w:val="24"/>
          <w:szCs w:val="24"/>
          <w:lang w:val="sr-Latn-RS"/>
        </w:rPr>
        <w:t xml:space="preserve">) </w:t>
      </w:r>
      <w:r w:rsidRPr="00561F84">
        <w:rPr>
          <w:rFonts w:ascii="Garamond" w:hAnsi="Garamond"/>
          <w:sz w:val="24"/>
          <w:szCs w:val="24"/>
          <w:lang w:val="sr-Latn-RS"/>
        </w:rPr>
        <w:t>se</w:t>
      </w:r>
      <w:r w:rsidR="009D0128" w:rsidRPr="00561F84">
        <w:rPr>
          <w:rFonts w:ascii="Garamond" w:hAnsi="Garamond"/>
          <w:sz w:val="24"/>
          <w:szCs w:val="24"/>
          <w:lang w:val="sr-Latn-RS"/>
        </w:rPr>
        <w:t xml:space="preserve"> </w:t>
      </w:r>
      <w:r w:rsidRPr="00561F84">
        <w:rPr>
          <w:rFonts w:ascii="Garamond" w:hAnsi="Garamond"/>
          <w:sz w:val="24"/>
          <w:szCs w:val="24"/>
          <w:lang w:val="sr-Latn-RS"/>
        </w:rPr>
        <w:t>javlјa</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situaciji</w:t>
      </w:r>
      <w:r w:rsidR="009D0128" w:rsidRPr="00561F84">
        <w:rPr>
          <w:rFonts w:ascii="Garamond" w:hAnsi="Garamond"/>
          <w:sz w:val="24"/>
          <w:szCs w:val="24"/>
          <w:lang w:val="sr-Latn-RS"/>
        </w:rPr>
        <w:t xml:space="preserve"> </w:t>
      </w:r>
      <w:r w:rsidRPr="00561F84">
        <w:rPr>
          <w:rFonts w:ascii="Garamond" w:hAnsi="Garamond"/>
          <w:sz w:val="24"/>
          <w:szCs w:val="24"/>
          <w:lang w:val="sr-Latn-RS"/>
        </w:rPr>
        <w:t>kad</w:t>
      </w:r>
      <w:r w:rsidR="009D0128" w:rsidRPr="00561F84">
        <w:rPr>
          <w:rFonts w:ascii="Garamond" w:hAnsi="Garamond"/>
          <w:sz w:val="24"/>
          <w:szCs w:val="24"/>
          <w:lang w:val="sr-Latn-RS"/>
        </w:rPr>
        <w:t xml:space="preserve"> </w:t>
      </w:r>
      <w:r w:rsidRPr="00561F84">
        <w:rPr>
          <w:rFonts w:ascii="Garamond" w:hAnsi="Garamond"/>
          <w:sz w:val="24"/>
          <w:szCs w:val="24"/>
          <w:lang w:val="sr-Latn-RS"/>
        </w:rPr>
        <w:t>predloženi</w:t>
      </w:r>
      <w:r w:rsidR="009D0128" w:rsidRPr="00561F84">
        <w:rPr>
          <w:rFonts w:ascii="Garamond" w:hAnsi="Garamond"/>
          <w:sz w:val="24"/>
          <w:szCs w:val="24"/>
          <w:lang w:val="sr-Latn-RS"/>
        </w:rPr>
        <w:t xml:space="preserve"> </w:t>
      </w:r>
      <w:r w:rsidRPr="00561F84">
        <w:rPr>
          <w:rFonts w:ascii="Garamond" w:hAnsi="Garamond"/>
          <w:sz w:val="24"/>
          <w:szCs w:val="24"/>
          <w:lang w:val="sr-Latn-RS"/>
        </w:rPr>
        <w:t>plan</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w:t>
      </w:r>
      <w:r w:rsidRPr="00561F84">
        <w:rPr>
          <w:rFonts w:ascii="Garamond" w:hAnsi="Garamond"/>
          <w:sz w:val="24"/>
          <w:szCs w:val="24"/>
          <w:lang w:val="sr-Latn-RS"/>
        </w:rPr>
        <w:t>alocira</w:t>
      </w:r>
      <w:r w:rsidR="009D0128" w:rsidRPr="00561F84">
        <w:rPr>
          <w:rFonts w:ascii="Garamond" w:hAnsi="Garamond"/>
          <w:sz w:val="24"/>
          <w:szCs w:val="24"/>
          <w:lang w:val="sr-Latn-RS"/>
        </w:rPr>
        <w:t xml:space="preserve"> </w:t>
      </w:r>
      <w:r w:rsidRPr="00561F84">
        <w:rPr>
          <w:rFonts w:ascii="Garamond" w:hAnsi="Garamond"/>
          <w:sz w:val="24"/>
          <w:szCs w:val="24"/>
          <w:lang w:val="sr-Latn-RS"/>
        </w:rPr>
        <w:t>sredstva</w:t>
      </w:r>
      <w:r w:rsidR="009D0128"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namirenje</w:t>
      </w:r>
      <w:r w:rsidR="009D0128" w:rsidRPr="00561F84">
        <w:rPr>
          <w:rFonts w:ascii="Garamond" w:hAnsi="Garamond"/>
          <w:sz w:val="24"/>
          <w:szCs w:val="24"/>
          <w:lang w:val="sr-Latn-RS"/>
        </w:rPr>
        <w:t xml:space="preserve"> </w:t>
      </w:r>
      <w:r w:rsidRPr="00561F84">
        <w:rPr>
          <w:rFonts w:ascii="Garamond" w:hAnsi="Garamond"/>
          <w:sz w:val="24"/>
          <w:szCs w:val="24"/>
          <w:lang w:val="sr-Latn-RS"/>
        </w:rPr>
        <w:t>poverilaca</w:t>
      </w:r>
      <w:r w:rsidR="009D0128" w:rsidRPr="00561F84">
        <w:rPr>
          <w:rFonts w:ascii="Garamond" w:hAnsi="Garamond"/>
          <w:sz w:val="24"/>
          <w:szCs w:val="24"/>
          <w:lang w:val="sr-Latn-RS"/>
        </w:rPr>
        <w:t xml:space="preserve"> </w:t>
      </w:r>
      <w:r w:rsidRPr="00561F84">
        <w:rPr>
          <w:rFonts w:ascii="Garamond" w:hAnsi="Garamond"/>
          <w:sz w:val="24"/>
          <w:szCs w:val="24"/>
          <w:lang w:val="sr-Latn-RS"/>
        </w:rPr>
        <w:t>na</w:t>
      </w:r>
      <w:r w:rsidR="009D0128" w:rsidRPr="00561F84">
        <w:rPr>
          <w:rFonts w:ascii="Garamond" w:hAnsi="Garamond"/>
          <w:sz w:val="24"/>
          <w:szCs w:val="24"/>
          <w:lang w:val="sr-Latn-RS"/>
        </w:rPr>
        <w:t xml:space="preserve"> </w:t>
      </w:r>
      <w:r w:rsidRPr="00561F84">
        <w:rPr>
          <w:rFonts w:ascii="Garamond" w:hAnsi="Garamond"/>
          <w:sz w:val="24"/>
          <w:szCs w:val="24"/>
          <w:lang w:val="sr-Latn-RS"/>
        </w:rPr>
        <w:t>način</w:t>
      </w:r>
      <w:r w:rsidR="009D0128" w:rsidRPr="00561F84">
        <w:rPr>
          <w:rFonts w:ascii="Garamond" w:hAnsi="Garamond"/>
          <w:sz w:val="24"/>
          <w:szCs w:val="24"/>
          <w:lang w:val="sr-Latn-RS"/>
        </w:rPr>
        <w:t xml:space="preserve"> </w:t>
      </w:r>
      <w:r w:rsidRPr="00561F84">
        <w:rPr>
          <w:rFonts w:ascii="Garamond" w:hAnsi="Garamond"/>
          <w:sz w:val="24"/>
          <w:szCs w:val="24"/>
          <w:lang w:val="sr-Latn-RS"/>
        </w:rPr>
        <w:t>koji</w:t>
      </w:r>
      <w:r w:rsidR="009D0128" w:rsidRPr="00561F84">
        <w:rPr>
          <w:rFonts w:ascii="Garamond" w:hAnsi="Garamond"/>
          <w:sz w:val="24"/>
          <w:szCs w:val="24"/>
          <w:lang w:val="sr-Latn-RS"/>
        </w:rPr>
        <w:t xml:space="preserve"> </w:t>
      </w:r>
      <w:r w:rsidRPr="00561F84">
        <w:rPr>
          <w:rFonts w:ascii="Garamond" w:hAnsi="Garamond"/>
          <w:sz w:val="24"/>
          <w:szCs w:val="24"/>
          <w:lang w:val="sr-Latn-RS"/>
        </w:rPr>
        <w:t>je</w:t>
      </w:r>
      <w:r w:rsidR="009D0128" w:rsidRPr="00561F84">
        <w:rPr>
          <w:rFonts w:ascii="Garamond" w:hAnsi="Garamond"/>
          <w:sz w:val="24"/>
          <w:szCs w:val="24"/>
          <w:lang w:val="sr-Latn-RS"/>
        </w:rPr>
        <w:t xml:space="preserve"> </w:t>
      </w:r>
      <w:r w:rsidRPr="00561F84">
        <w:rPr>
          <w:rFonts w:ascii="Garamond" w:hAnsi="Garamond"/>
          <w:sz w:val="24"/>
          <w:szCs w:val="24"/>
          <w:lang w:val="sr-Latn-RS"/>
        </w:rPr>
        <w:t>povolјniji</w:t>
      </w:r>
      <w:r w:rsidR="009D0128" w:rsidRPr="00561F84">
        <w:rPr>
          <w:rFonts w:ascii="Garamond" w:hAnsi="Garamond"/>
          <w:sz w:val="24"/>
          <w:szCs w:val="24"/>
          <w:lang w:val="sr-Latn-RS"/>
        </w:rPr>
        <w:t xml:space="preserve"> </w:t>
      </w:r>
      <w:r w:rsidRPr="00561F84">
        <w:rPr>
          <w:rFonts w:ascii="Garamond" w:hAnsi="Garamond"/>
          <w:sz w:val="24"/>
          <w:szCs w:val="24"/>
          <w:lang w:val="sr-Latn-RS"/>
        </w:rPr>
        <w:t>za</w:t>
      </w:r>
      <w:r w:rsidR="009D0128" w:rsidRPr="00561F84">
        <w:rPr>
          <w:rFonts w:ascii="Garamond" w:hAnsi="Garamond"/>
          <w:sz w:val="24"/>
          <w:szCs w:val="24"/>
          <w:lang w:val="sr-Latn-RS"/>
        </w:rPr>
        <w:t xml:space="preserve"> </w:t>
      </w:r>
      <w:r w:rsidRPr="00561F84">
        <w:rPr>
          <w:rFonts w:ascii="Garamond" w:hAnsi="Garamond"/>
          <w:sz w:val="24"/>
          <w:szCs w:val="24"/>
          <w:lang w:val="sr-Latn-RS"/>
        </w:rPr>
        <w:t>jednu</w:t>
      </w:r>
      <w:r w:rsidR="009D0128" w:rsidRPr="00561F84">
        <w:rPr>
          <w:rFonts w:ascii="Garamond" w:hAnsi="Garamond"/>
          <w:sz w:val="24"/>
          <w:szCs w:val="24"/>
          <w:lang w:val="sr-Latn-RS"/>
        </w:rPr>
        <w:t xml:space="preserve"> </w:t>
      </w:r>
      <w:r w:rsidRPr="00561F84">
        <w:rPr>
          <w:rFonts w:ascii="Garamond" w:hAnsi="Garamond"/>
          <w:sz w:val="24"/>
          <w:szCs w:val="24"/>
          <w:lang w:val="sr-Latn-RS"/>
        </w:rPr>
        <w:t>klasu</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odnosu</w:t>
      </w:r>
      <w:r w:rsidR="009D0128" w:rsidRPr="00561F84">
        <w:rPr>
          <w:rFonts w:ascii="Garamond" w:hAnsi="Garamond"/>
          <w:sz w:val="24"/>
          <w:szCs w:val="24"/>
          <w:lang w:val="sr-Latn-RS"/>
        </w:rPr>
        <w:t xml:space="preserve"> </w:t>
      </w:r>
      <w:r w:rsidRPr="00561F84">
        <w:rPr>
          <w:rFonts w:ascii="Garamond" w:hAnsi="Garamond"/>
          <w:sz w:val="24"/>
          <w:szCs w:val="24"/>
          <w:lang w:val="sr-Latn-RS"/>
        </w:rPr>
        <w:t>na</w:t>
      </w:r>
      <w:r w:rsidR="009D0128" w:rsidRPr="00561F84">
        <w:rPr>
          <w:rFonts w:ascii="Garamond" w:hAnsi="Garamond"/>
          <w:sz w:val="24"/>
          <w:szCs w:val="24"/>
          <w:lang w:val="sr-Latn-RS"/>
        </w:rPr>
        <w:t xml:space="preserve"> </w:t>
      </w:r>
      <w:r w:rsidRPr="00561F84">
        <w:rPr>
          <w:rFonts w:ascii="Garamond" w:hAnsi="Garamond"/>
          <w:sz w:val="24"/>
          <w:szCs w:val="24"/>
          <w:lang w:val="sr-Latn-RS"/>
        </w:rPr>
        <w:t>neku</w:t>
      </w:r>
      <w:r w:rsidR="009D0128" w:rsidRPr="00561F84">
        <w:rPr>
          <w:rFonts w:ascii="Garamond" w:hAnsi="Garamond"/>
          <w:sz w:val="24"/>
          <w:szCs w:val="24"/>
          <w:lang w:val="sr-Latn-RS"/>
        </w:rPr>
        <w:t xml:space="preserve"> </w:t>
      </w:r>
      <w:r w:rsidRPr="00561F84">
        <w:rPr>
          <w:rFonts w:ascii="Garamond" w:hAnsi="Garamond"/>
          <w:sz w:val="24"/>
          <w:szCs w:val="24"/>
          <w:lang w:val="sr-Latn-RS"/>
        </w:rPr>
        <w:t>drugu</w:t>
      </w:r>
      <w:r w:rsidR="009D0128" w:rsidRPr="00561F84">
        <w:rPr>
          <w:rFonts w:ascii="Garamond" w:hAnsi="Garamond"/>
          <w:sz w:val="24"/>
          <w:szCs w:val="24"/>
          <w:lang w:val="sr-Latn-RS"/>
        </w:rPr>
        <w:t xml:space="preserve"> (</w:t>
      </w:r>
      <w:r w:rsidRPr="00561F84">
        <w:rPr>
          <w:rFonts w:ascii="Garamond" w:hAnsi="Garamond"/>
          <w:sz w:val="24"/>
          <w:szCs w:val="24"/>
          <w:lang w:val="sr-Latn-RS"/>
        </w:rPr>
        <w:t>npr</w:t>
      </w:r>
      <w:r w:rsidR="009D0128" w:rsidRPr="00561F84">
        <w:rPr>
          <w:rFonts w:ascii="Garamond" w:hAnsi="Garamond"/>
          <w:sz w:val="24"/>
          <w:szCs w:val="24"/>
          <w:lang w:val="sr-Latn-RS"/>
        </w:rPr>
        <w:t xml:space="preserve">. </w:t>
      </w:r>
      <w:r w:rsidRPr="00561F84">
        <w:rPr>
          <w:rFonts w:ascii="Garamond" w:hAnsi="Garamond"/>
          <w:sz w:val="24"/>
          <w:szCs w:val="24"/>
          <w:lang w:val="sr-Latn-RS"/>
        </w:rPr>
        <w:t>plan</w:t>
      </w:r>
      <w:r w:rsidR="009D0128"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9D0128" w:rsidRPr="00561F84">
        <w:rPr>
          <w:rFonts w:ascii="Garamond" w:hAnsi="Garamond"/>
          <w:sz w:val="24"/>
          <w:szCs w:val="24"/>
          <w:lang w:val="sr-Latn-RS"/>
        </w:rPr>
        <w:t xml:space="preserve"> </w:t>
      </w:r>
      <w:r w:rsidRPr="00561F84">
        <w:rPr>
          <w:rFonts w:ascii="Garamond" w:hAnsi="Garamond"/>
          <w:sz w:val="24"/>
          <w:szCs w:val="24"/>
          <w:lang w:val="sr-Latn-RS"/>
        </w:rPr>
        <w:t>predvidi</w:t>
      </w:r>
      <w:r w:rsidR="009D0128" w:rsidRPr="00561F84">
        <w:rPr>
          <w:rFonts w:ascii="Garamond" w:hAnsi="Garamond"/>
          <w:sz w:val="24"/>
          <w:szCs w:val="24"/>
          <w:lang w:val="sr-Latn-RS"/>
        </w:rPr>
        <w:t xml:space="preserve"> </w:t>
      </w:r>
      <w:r w:rsidRPr="00561F84">
        <w:rPr>
          <w:rFonts w:ascii="Garamond" w:hAnsi="Garamond"/>
          <w:sz w:val="24"/>
          <w:szCs w:val="24"/>
          <w:lang w:val="sr-Latn-RS"/>
        </w:rPr>
        <w:t>da</w:t>
      </w:r>
      <w:r w:rsidR="009D0128" w:rsidRPr="00561F84">
        <w:rPr>
          <w:rFonts w:ascii="Garamond" w:hAnsi="Garamond"/>
          <w:sz w:val="24"/>
          <w:szCs w:val="24"/>
          <w:lang w:val="sr-Latn-RS"/>
        </w:rPr>
        <w:t xml:space="preserve"> </w:t>
      </w:r>
      <w:r w:rsidRPr="00561F84">
        <w:rPr>
          <w:rFonts w:ascii="Garamond" w:hAnsi="Garamond"/>
          <w:sz w:val="24"/>
          <w:szCs w:val="24"/>
          <w:lang w:val="sr-Latn-RS"/>
        </w:rPr>
        <w:t>se</w:t>
      </w:r>
      <w:r w:rsidR="009D0128" w:rsidRPr="00561F84">
        <w:rPr>
          <w:rFonts w:ascii="Garamond" w:hAnsi="Garamond"/>
          <w:sz w:val="24"/>
          <w:szCs w:val="24"/>
          <w:lang w:val="sr-Latn-RS"/>
        </w:rPr>
        <w:t xml:space="preserve"> </w:t>
      </w:r>
      <w:r w:rsidRPr="00561F84">
        <w:rPr>
          <w:rFonts w:ascii="Garamond" w:hAnsi="Garamond"/>
          <w:sz w:val="24"/>
          <w:szCs w:val="24"/>
          <w:lang w:val="sr-Latn-RS"/>
        </w:rPr>
        <w:t>u</w:t>
      </w:r>
      <w:r w:rsidR="009D0128" w:rsidRPr="00561F84">
        <w:rPr>
          <w:rFonts w:ascii="Garamond" w:hAnsi="Garamond"/>
          <w:sz w:val="24"/>
          <w:szCs w:val="24"/>
          <w:lang w:val="sr-Latn-RS"/>
        </w:rPr>
        <w:t xml:space="preserve"> </w:t>
      </w:r>
      <w:r w:rsidRPr="00561F84">
        <w:rPr>
          <w:rFonts w:ascii="Garamond" w:hAnsi="Garamond"/>
          <w:sz w:val="24"/>
          <w:szCs w:val="24"/>
          <w:lang w:val="sr-Latn-RS"/>
        </w:rPr>
        <w:t>prvom</w:t>
      </w:r>
      <w:r w:rsidR="009D0128" w:rsidRPr="00561F84">
        <w:rPr>
          <w:rFonts w:ascii="Garamond" w:hAnsi="Garamond"/>
          <w:sz w:val="24"/>
          <w:szCs w:val="24"/>
          <w:lang w:val="sr-Latn-RS"/>
        </w:rPr>
        <w:t xml:space="preserve"> </w:t>
      </w:r>
      <w:r w:rsidRPr="00561F84">
        <w:rPr>
          <w:rFonts w:ascii="Garamond" w:hAnsi="Garamond"/>
          <w:sz w:val="24"/>
          <w:szCs w:val="24"/>
          <w:lang w:val="sr-Latn-RS"/>
        </w:rPr>
        <w:t>koraku</w:t>
      </w:r>
      <w:r w:rsidR="009D0128" w:rsidRPr="00561F84">
        <w:rPr>
          <w:rFonts w:ascii="Garamond" w:hAnsi="Garamond"/>
          <w:sz w:val="24"/>
          <w:szCs w:val="24"/>
          <w:lang w:val="sr-Latn-RS"/>
        </w:rPr>
        <w:t xml:space="preserve"> </w:t>
      </w:r>
      <w:r w:rsidRPr="00561F84">
        <w:rPr>
          <w:rFonts w:ascii="Garamond" w:hAnsi="Garamond"/>
          <w:sz w:val="24"/>
          <w:szCs w:val="24"/>
          <w:lang w:val="sr-Latn-RS"/>
        </w:rPr>
        <w:t>izmire</w:t>
      </w:r>
      <w:r w:rsidR="009D0128" w:rsidRPr="00561F84">
        <w:rPr>
          <w:rFonts w:ascii="Garamond" w:hAnsi="Garamond"/>
          <w:sz w:val="24"/>
          <w:szCs w:val="24"/>
          <w:lang w:val="sr-Latn-RS"/>
        </w:rPr>
        <w:t xml:space="preserve"> </w:t>
      </w:r>
      <w:r w:rsidRPr="00561F84">
        <w:rPr>
          <w:rFonts w:ascii="Garamond" w:hAnsi="Garamond"/>
          <w:sz w:val="24"/>
          <w:szCs w:val="24"/>
          <w:lang w:val="sr-Latn-RS"/>
        </w:rPr>
        <w:t>dobavlјači</w:t>
      </w:r>
      <w:r w:rsidR="009D0128" w:rsidRPr="00561F84">
        <w:rPr>
          <w:rFonts w:ascii="Garamond" w:hAnsi="Garamond"/>
          <w:sz w:val="24"/>
          <w:szCs w:val="24"/>
          <w:lang w:val="sr-Latn-RS"/>
        </w:rPr>
        <w:t xml:space="preserve">, </w:t>
      </w:r>
      <w:r w:rsidRPr="00561F84">
        <w:rPr>
          <w:rFonts w:ascii="Garamond" w:hAnsi="Garamond"/>
          <w:sz w:val="24"/>
          <w:szCs w:val="24"/>
          <w:lang w:val="sr-Latn-RS"/>
        </w:rPr>
        <w:t>a</w:t>
      </w:r>
      <w:r w:rsidR="009D0128" w:rsidRPr="00561F84">
        <w:rPr>
          <w:rFonts w:ascii="Garamond" w:hAnsi="Garamond"/>
          <w:sz w:val="24"/>
          <w:szCs w:val="24"/>
          <w:lang w:val="sr-Latn-RS"/>
        </w:rPr>
        <w:t xml:space="preserve"> </w:t>
      </w:r>
      <w:r w:rsidRPr="00561F84">
        <w:rPr>
          <w:rFonts w:ascii="Garamond" w:hAnsi="Garamond"/>
          <w:sz w:val="24"/>
          <w:szCs w:val="24"/>
          <w:lang w:val="sr-Latn-RS"/>
        </w:rPr>
        <w:t>tek</w:t>
      </w:r>
      <w:r w:rsidR="009D0128" w:rsidRPr="00561F84">
        <w:rPr>
          <w:rFonts w:ascii="Garamond" w:hAnsi="Garamond"/>
          <w:sz w:val="24"/>
          <w:szCs w:val="24"/>
          <w:lang w:val="sr-Latn-RS"/>
        </w:rPr>
        <w:t xml:space="preserve"> </w:t>
      </w:r>
      <w:r w:rsidRPr="00561F84">
        <w:rPr>
          <w:rFonts w:ascii="Garamond" w:hAnsi="Garamond"/>
          <w:sz w:val="24"/>
          <w:szCs w:val="24"/>
          <w:lang w:val="sr-Latn-RS"/>
        </w:rPr>
        <w:t>nakon</w:t>
      </w:r>
      <w:r w:rsidR="009D0128" w:rsidRPr="00561F84">
        <w:rPr>
          <w:rFonts w:ascii="Garamond" w:hAnsi="Garamond"/>
          <w:sz w:val="24"/>
          <w:szCs w:val="24"/>
          <w:lang w:val="sr-Latn-RS"/>
        </w:rPr>
        <w:t xml:space="preserve"> </w:t>
      </w:r>
      <w:r w:rsidRPr="00561F84">
        <w:rPr>
          <w:rFonts w:ascii="Garamond" w:hAnsi="Garamond"/>
          <w:sz w:val="24"/>
          <w:szCs w:val="24"/>
          <w:lang w:val="sr-Latn-RS"/>
        </w:rPr>
        <w:t>toga</w:t>
      </w:r>
      <w:r w:rsidR="009D0128" w:rsidRPr="00561F84">
        <w:rPr>
          <w:rFonts w:ascii="Garamond" w:hAnsi="Garamond"/>
          <w:sz w:val="24"/>
          <w:szCs w:val="24"/>
          <w:lang w:val="sr-Latn-RS"/>
        </w:rPr>
        <w:t xml:space="preserve"> </w:t>
      </w:r>
      <w:r w:rsidRPr="00561F84">
        <w:rPr>
          <w:rFonts w:ascii="Garamond" w:hAnsi="Garamond"/>
          <w:sz w:val="24"/>
          <w:szCs w:val="24"/>
          <w:lang w:val="sr-Latn-RS"/>
        </w:rPr>
        <w:t>vlasnici</w:t>
      </w:r>
      <w:r w:rsidR="009D0128" w:rsidRPr="00561F84">
        <w:rPr>
          <w:rFonts w:ascii="Garamond" w:hAnsi="Garamond"/>
          <w:sz w:val="24"/>
          <w:szCs w:val="24"/>
          <w:lang w:val="sr-Latn-RS"/>
        </w:rPr>
        <w:t xml:space="preserve"> </w:t>
      </w:r>
      <w:r w:rsidRPr="00561F84">
        <w:rPr>
          <w:rFonts w:ascii="Garamond" w:hAnsi="Garamond"/>
          <w:sz w:val="24"/>
          <w:szCs w:val="24"/>
          <w:lang w:val="sr-Latn-RS"/>
        </w:rPr>
        <w:t>obveznica</w:t>
      </w:r>
      <w:r w:rsidR="009D0128" w:rsidRPr="00561F84">
        <w:rPr>
          <w:rFonts w:ascii="Garamond" w:hAnsi="Garamond"/>
          <w:sz w:val="24"/>
          <w:szCs w:val="24"/>
          <w:lang w:val="sr-Latn-RS"/>
        </w:rPr>
        <w:t xml:space="preserve">).  </w:t>
      </w:r>
    </w:p>
    <w:p w14:paraId="1406A451" w14:textId="77777777" w:rsidR="000A7870" w:rsidRDefault="000A7870" w:rsidP="000A7870">
      <w:pPr>
        <w:spacing w:after="0" w:line="240" w:lineRule="auto"/>
        <w:ind w:firstLine="720"/>
        <w:jc w:val="both"/>
        <w:rPr>
          <w:rFonts w:ascii="Garamond" w:hAnsi="Garamond"/>
          <w:sz w:val="24"/>
          <w:szCs w:val="24"/>
          <w:lang w:val="sr-Latn-RS"/>
        </w:rPr>
      </w:pPr>
    </w:p>
    <w:p w14:paraId="5DDA6BE0" w14:textId="77777777" w:rsidR="004F6B5D" w:rsidRDefault="004F6B5D" w:rsidP="000A7870">
      <w:pPr>
        <w:spacing w:after="0" w:line="240" w:lineRule="auto"/>
        <w:ind w:firstLine="720"/>
        <w:jc w:val="both"/>
        <w:rPr>
          <w:rFonts w:ascii="Garamond" w:hAnsi="Garamond"/>
          <w:sz w:val="24"/>
          <w:szCs w:val="24"/>
          <w:lang w:val="sr-Latn-RS"/>
        </w:rPr>
      </w:pPr>
    </w:p>
    <w:p w14:paraId="1F694FE9" w14:textId="77777777" w:rsidR="004F6B5D" w:rsidRDefault="004F6B5D" w:rsidP="000A7870">
      <w:pPr>
        <w:spacing w:after="0" w:line="240" w:lineRule="auto"/>
        <w:ind w:firstLine="720"/>
        <w:jc w:val="both"/>
        <w:rPr>
          <w:rFonts w:ascii="Garamond" w:hAnsi="Garamond"/>
          <w:sz w:val="24"/>
          <w:szCs w:val="24"/>
          <w:lang w:val="sr-Latn-RS"/>
        </w:rPr>
      </w:pPr>
    </w:p>
    <w:p w14:paraId="262B67D3" w14:textId="77777777" w:rsidR="004F6B5D" w:rsidRDefault="004F6B5D" w:rsidP="000A7870">
      <w:pPr>
        <w:spacing w:after="0" w:line="240" w:lineRule="auto"/>
        <w:ind w:firstLine="720"/>
        <w:jc w:val="both"/>
        <w:rPr>
          <w:rFonts w:ascii="Garamond" w:hAnsi="Garamond"/>
          <w:sz w:val="24"/>
          <w:szCs w:val="24"/>
          <w:lang w:val="sr-Latn-RS"/>
        </w:rPr>
      </w:pPr>
    </w:p>
    <w:p w14:paraId="6A3ADCBF" w14:textId="77777777" w:rsidR="004F6B5D" w:rsidRDefault="004F6B5D" w:rsidP="000A7870">
      <w:pPr>
        <w:spacing w:after="0" w:line="240" w:lineRule="auto"/>
        <w:ind w:firstLine="720"/>
        <w:jc w:val="both"/>
        <w:rPr>
          <w:rFonts w:ascii="Garamond" w:hAnsi="Garamond"/>
          <w:sz w:val="24"/>
          <w:szCs w:val="24"/>
          <w:lang w:val="sr-Latn-RS"/>
        </w:rPr>
      </w:pPr>
    </w:p>
    <w:p w14:paraId="6F337615" w14:textId="77777777" w:rsidR="004F6B5D" w:rsidRDefault="004F6B5D" w:rsidP="000A7870">
      <w:pPr>
        <w:spacing w:after="0" w:line="240" w:lineRule="auto"/>
        <w:ind w:firstLine="720"/>
        <w:jc w:val="both"/>
        <w:rPr>
          <w:rFonts w:ascii="Garamond" w:hAnsi="Garamond"/>
          <w:sz w:val="24"/>
          <w:szCs w:val="24"/>
          <w:lang w:val="sr-Latn-RS"/>
        </w:rPr>
      </w:pPr>
    </w:p>
    <w:p w14:paraId="2445F6A5" w14:textId="77777777" w:rsidR="004F6B5D" w:rsidRPr="00561F84" w:rsidRDefault="004F6B5D" w:rsidP="000A7870">
      <w:pPr>
        <w:spacing w:after="0" w:line="240" w:lineRule="auto"/>
        <w:ind w:firstLine="720"/>
        <w:jc w:val="both"/>
        <w:rPr>
          <w:rFonts w:ascii="Garamond" w:hAnsi="Garamond"/>
          <w:sz w:val="24"/>
          <w:szCs w:val="24"/>
          <w:lang w:val="sr-Latn-RS"/>
        </w:rPr>
      </w:pPr>
    </w:p>
    <w:p w14:paraId="2B13EAE3" w14:textId="77777777" w:rsidR="004101EB" w:rsidRPr="00561F84" w:rsidRDefault="005B5838" w:rsidP="000A7870">
      <w:pPr>
        <w:spacing w:after="0" w:line="240" w:lineRule="auto"/>
        <w:ind w:firstLine="720"/>
        <w:jc w:val="both"/>
        <w:rPr>
          <w:rFonts w:ascii="Garamond" w:hAnsi="Garamond"/>
          <w:sz w:val="24"/>
          <w:szCs w:val="24"/>
          <w:lang w:val="sr-Latn-RS"/>
        </w:rPr>
      </w:pPr>
      <w:r w:rsidRPr="00561F84">
        <w:rPr>
          <w:rFonts w:ascii="Garamond" w:hAnsi="Garamond"/>
          <w:sz w:val="24"/>
          <w:szCs w:val="24"/>
          <w:lang w:val="sr-Latn-RS"/>
        </w:rPr>
        <w:t>Kad</w:t>
      </w:r>
      <w:r w:rsidR="00097DA4" w:rsidRPr="00561F84">
        <w:rPr>
          <w:rFonts w:ascii="Garamond" w:hAnsi="Garamond"/>
          <w:sz w:val="24"/>
          <w:szCs w:val="24"/>
          <w:lang w:val="sr-Latn-RS"/>
        </w:rPr>
        <w:t xml:space="preserve"> </w:t>
      </w:r>
      <w:r w:rsidR="00097DA4" w:rsidRPr="00561F84">
        <w:rPr>
          <w:rFonts w:ascii="Garamond" w:hAnsi="Garamond"/>
          <w:i/>
          <w:sz w:val="24"/>
          <w:szCs w:val="24"/>
          <w:lang w:val="sr-Latn-RS"/>
        </w:rPr>
        <w:t>holdout</w:t>
      </w:r>
      <w:r w:rsidR="00097DA4" w:rsidRPr="00561F84">
        <w:rPr>
          <w:rFonts w:ascii="Garamond" w:hAnsi="Garamond"/>
          <w:sz w:val="24"/>
          <w:szCs w:val="24"/>
          <w:lang w:val="sr-Latn-RS"/>
        </w:rPr>
        <w:t xml:space="preserve"> </w:t>
      </w:r>
      <w:r w:rsidRPr="00561F84">
        <w:rPr>
          <w:rFonts w:ascii="Garamond" w:hAnsi="Garamond"/>
          <w:sz w:val="24"/>
          <w:szCs w:val="24"/>
          <w:lang w:val="sr-Latn-RS"/>
        </w:rPr>
        <w:t>poverioci</w:t>
      </w:r>
      <w:r w:rsidR="00097DA4" w:rsidRPr="00561F84">
        <w:rPr>
          <w:rFonts w:ascii="Garamond" w:hAnsi="Garamond"/>
          <w:sz w:val="24"/>
          <w:szCs w:val="24"/>
          <w:lang w:val="sr-Latn-RS"/>
        </w:rPr>
        <w:t xml:space="preserve"> </w:t>
      </w:r>
      <w:r w:rsidRPr="00561F84">
        <w:rPr>
          <w:rFonts w:ascii="Garamond" w:hAnsi="Garamond"/>
          <w:sz w:val="24"/>
          <w:szCs w:val="24"/>
          <w:lang w:val="sr-Latn-RS"/>
        </w:rPr>
        <w:t>blokiraju</w:t>
      </w:r>
      <w:r w:rsidR="00097DA4" w:rsidRPr="00561F84">
        <w:rPr>
          <w:rFonts w:ascii="Garamond" w:hAnsi="Garamond"/>
          <w:sz w:val="24"/>
          <w:szCs w:val="24"/>
          <w:lang w:val="sr-Latn-RS"/>
        </w:rPr>
        <w:t xml:space="preserve"> </w:t>
      </w:r>
      <w:r w:rsidRPr="00561F84">
        <w:rPr>
          <w:rFonts w:ascii="Garamond" w:hAnsi="Garamond"/>
          <w:sz w:val="24"/>
          <w:szCs w:val="24"/>
          <w:lang w:val="sr-Latn-RS"/>
        </w:rPr>
        <w:t>postupak</w:t>
      </w:r>
      <w:r w:rsidR="00097DA4" w:rsidRPr="00561F84">
        <w:rPr>
          <w:rFonts w:ascii="Garamond" w:hAnsi="Garamond"/>
          <w:sz w:val="24"/>
          <w:szCs w:val="24"/>
          <w:lang w:val="sr-Latn-RS"/>
        </w:rPr>
        <w:t xml:space="preserve"> </w:t>
      </w:r>
      <w:r w:rsidRPr="00561F84">
        <w:rPr>
          <w:rFonts w:ascii="Garamond" w:hAnsi="Garamond"/>
          <w:sz w:val="24"/>
          <w:szCs w:val="24"/>
          <w:lang w:val="sr-Latn-RS"/>
        </w:rPr>
        <w:t>izvansudskog</w:t>
      </w:r>
      <w:r w:rsidR="00097DA4" w:rsidRPr="00561F84">
        <w:rPr>
          <w:rFonts w:ascii="Garamond" w:hAnsi="Garamond"/>
          <w:sz w:val="24"/>
          <w:szCs w:val="24"/>
          <w:lang w:val="sr-Latn-RS"/>
        </w:rPr>
        <w:t xml:space="preserve"> </w:t>
      </w:r>
      <w:r w:rsidRPr="00561F84">
        <w:rPr>
          <w:rFonts w:ascii="Garamond" w:hAnsi="Garamond"/>
          <w:sz w:val="24"/>
          <w:szCs w:val="24"/>
          <w:lang w:val="sr-Latn-RS"/>
        </w:rPr>
        <w:t>restrukturiranja</w:t>
      </w:r>
      <w:r w:rsidR="00097DA4" w:rsidRPr="00561F84">
        <w:rPr>
          <w:rFonts w:ascii="Garamond" w:hAnsi="Garamond"/>
          <w:sz w:val="24"/>
          <w:szCs w:val="24"/>
          <w:lang w:val="sr-Latn-RS"/>
        </w:rPr>
        <w:t xml:space="preserve">, </w:t>
      </w:r>
      <w:r w:rsidR="00097DA4" w:rsidRPr="00561F84">
        <w:rPr>
          <w:rFonts w:ascii="Garamond" w:hAnsi="Garamond"/>
          <w:i/>
          <w:sz w:val="24"/>
          <w:szCs w:val="24"/>
          <w:lang w:val="sr-Latn-RS"/>
        </w:rPr>
        <w:t>prepack</w:t>
      </w:r>
      <w:r w:rsidR="00097DA4" w:rsidRPr="00561F84">
        <w:rPr>
          <w:rFonts w:ascii="Garamond" w:hAnsi="Garamond"/>
          <w:sz w:val="24"/>
          <w:szCs w:val="24"/>
          <w:lang w:val="sr-Latn-RS"/>
        </w:rPr>
        <w:t xml:space="preserve"> </w:t>
      </w:r>
      <w:r w:rsidRPr="00561F84">
        <w:rPr>
          <w:rFonts w:ascii="Garamond" w:hAnsi="Garamond"/>
          <w:sz w:val="24"/>
          <w:szCs w:val="24"/>
          <w:lang w:val="sr-Latn-RS"/>
        </w:rPr>
        <w:t>stupa</w:t>
      </w:r>
      <w:r w:rsidR="00097DA4" w:rsidRPr="00561F84">
        <w:rPr>
          <w:rFonts w:ascii="Garamond" w:hAnsi="Garamond"/>
          <w:sz w:val="24"/>
          <w:szCs w:val="24"/>
          <w:lang w:val="sr-Latn-RS"/>
        </w:rPr>
        <w:t xml:space="preserve"> </w:t>
      </w:r>
      <w:r w:rsidRPr="00561F84">
        <w:rPr>
          <w:rFonts w:ascii="Garamond" w:hAnsi="Garamond"/>
          <w:sz w:val="24"/>
          <w:szCs w:val="24"/>
          <w:lang w:val="sr-Latn-RS"/>
        </w:rPr>
        <w:t>na</w:t>
      </w:r>
      <w:r w:rsidR="00097DA4" w:rsidRPr="00561F84">
        <w:rPr>
          <w:rFonts w:ascii="Garamond" w:hAnsi="Garamond"/>
          <w:sz w:val="24"/>
          <w:szCs w:val="24"/>
          <w:lang w:val="sr-Latn-RS"/>
        </w:rPr>
        <w:t xml:space="preserve"> </w:t>
      </w:r>
      <w:r w:rsidRPr="00561F84">
        <w:rPr>
          <w:rFonts w:ascii="Garamond" w:hAnsi="Garamond"/>
          <w:sz w:val="24"/>
          <w:szCs w:val="24"/>
          <w:lang w:val="sr-Latn-RS"/>
        </w:rPr>
        <w:t>scenu</w:t>
      </w:r>
      <w:r w:rsidR="00097DA4" w:rsidRPr="00561F84">
        <w:rPr>
          <w:rFonts w:ascii="Garamond" w:hAnsi="Garamond"/>
          <w:sz w:val="24"/>
          <w:szCs w:val="24"/>
          <w:lang w:val="sr-Latn-RS"/>
        </w:rPr>
        <w:t xml:space="preserve"> </w:t>
      </w:r>
      <w:r w:rsidRPr="00561F84">
        <w:rPr>
          <w:rFonts w:ascii="Garamond" w:hAnsi="Garamond"/>
          <w:sz w:val="24"/>
          <w:szCs w:val="24"/>
          <w:lang w:val="sr-Latn-RS"/>
        </w:rPr>
        <w:t>kao</w:t>
      </w:r>
      <w:r w:rsidR="00097DA4" w:rsidRPr="00561F84">
        <w:rPr>
          <w:rFonts w:ascii="Garamond" w:hAnsi="Garamond"/>
          <w:sz w:val="24"/>
          <w:szCs w:val="24"/>
          <w:lang w:val="sr-Latn-RS"/>
        </w:rPr>
        <w:t xml:space="preserve"> </w:t>
      </w:r>
      <w:r w:rsidRPr="00561F84">
        <w:rPr>
          <w:rFonts w:ascii="Garamond" w:hAnsi="Garamond"/>
          <w:sz w:val="24"/>
          <w:szCs w:val="24"/>
          <w:lang w:val="sr-Latn-RS"/>
        </w:rPr>
        <w:t>spasonosno</w:t>
      </w:r>
      <w:r w:rsidR="005B581B" w:rsidRPr="00561F84">
        <w:rPr>
          <w:rFonts w:ascii="Garamond" w:hAnsi="Garamond"/>
          <w:sz w:val="24"/>
          <w:szCs w:val="24"/>
          <w:lang w:val="sr-Latn-RS"/>
        </w:rPr>
        <w:t xml:space="preserve"> </w:t>
      </w:r>
      <w:r w:rsidRPr="00561F84">
        <w:rPr>
          <w:rFonts w:ascii="Garamond" w:hAnsi="Garamond"/>
          <w:sz w:val="24"/>
          <w:szCs w:val="24"/>
          <w:lang w:val="sr-Latn-RS"/>
        </w:rPr>
        <w:t>rešenje</w:t>
      </w:r>
      <w:r w:rsidR="005B581B" w:rsidRPr="00561F84">
        <w:rPr>
          <w:rFonts w:ascii="Garamond" w:hAnsi="Garamond"/>
          <w:sz w:val="24"/>
          <w:szCs w:val="24"/>
          <w:lang w:val="sr-Latn-RS"/>
        </w:rPr>
        <w:t xml:space="preserve"> </w:t>
      </w:r>
      <w:r w:rsidRPr="00561F84">
        <w:rPr>
          <w:rFonts w:ascii="Garamond" w:hAnsi="Garamond"/>
          <w:sz w:val="24"/>
          <w:szCs w:val="24"/>
          <w:lang w:val="sr-Latn-RS"/>
        </w:rPr>
        <w:t>zahvalјujući</w:t>
      </w:r>
      <w:r w:rsidR="005B581B" w:rsidRPr="00561F84">
        <w:rPr>
          <w:rFonts w:ascii="Garamond" w:hAnsi="Garamond"/>
          <w:sz w:val="24"/>
          <w:szCs w:val="24"/>
          <w:lang w:val="sr-Latn-RS"/>
        </w:rPr>
        <w:t xml:space="preserve"> </w:t>
      </w:r>
      <w:r w:rsidRPr="00561F84">
        <w:rPr>
          <w:rFonts w:ascii="Garamond" w:hAnsi="Garamond"/>
          <w:sz w:val="24"/>
          <w:szCs w:val="24"/>
          <w:lang w:val="sr-Latn-RS"/>
        </w:rPr>
        <w:t>stečajnim</w:t>
      </w:r>
      <w:r w:rsidR="005B581B" w:rsidRPr="00561F84">
        <w:rPr>
          <w:rFonts w:ascii="Garamond" w:hAnsi="Garamond"/>
          <w:sz w:val="24"/>
          <w:szCs w:val="24"/>
          <w:lang w:val="sr-Latn-RS"/>
        </w:rPr>
        <w:t xml:space="preserve"> </w:t>
      </w:r>
      <w:r w:rsidRPr="00561F84">
        <w:rPr>
          <w:rFonts w:ascii="Garamond" w:hAnsi="Garamond"/>
          <w:sz w:val="24"/>
          <w:szCs w:val="24"/>
          <w:lang w:val="sr-Latn-RS"/>
        </w:rPr>
        <w:t>pravilima</w:t>
      </w:r>
      <w:r w:rsidR="005B581B" w:rsidRPr="00561F84">
        <w:rPr>
          <w:rFonts w:ascii="Garamond" w:hAnsi="Garamond"/>
          <w:sz w:val="24"/>
          <w:szCs w:val="24"/>
          <w:lang w:val="sr-Latn-RS"/>
        </w:rPr>
        <w:t xml:space="preserve"> </w:t>
      </w:r>
      <w:r w:rsidRPr="00561F84">
        <w:rPr>
          <w:rFonts w:ascii="Garamond" w:hAnsi="Garamond"/>
          <w:sz w:val="24"/>
          <w:szCs w:val="24"/>
          <w:lang w:val="sr-Latn-RS"/>
        </w:rPr>
        <w:t>koja</w:t>
      </w:r>
      <w:r w:rsidR="005B581B" w:rsidRPr="00561F84">
        <w:rPr>
          <w:rFonts w:ascii="Garamond" w:hAnsi="Garamond"/>
          <w:sz w:val="24"/>
          <w:szCs w:val="24"/>
          <w:lang w:val="sr-Latn-RS"/>
        </w:rPr>
        <w:t xml:space="preserve"> </w:t>
      </w:r>
      <w:r w:rsidRPr="00561F84">
        <w:rPr>
          <w:rFonts w:ascii="Garamond" w:hAnsi="Garamond"/>
          <w:sz w:val="24"/>
          <w:szCs w:val="24"/>
          <w:lang w:val="sr-Latn-RS"/>
        </w:rPr>
        <w:t>pružaju</w:t>
      </w:r>
      <w:r w:rsidR="005B581B" w:rsidRPr="00561F84">
        <w:rPr>
          <w:rFonts w:ascii="Garamond" w:hAnsi="Garamond"/>
          <w:sz w:val="24"/>
          <w:szCs w:val="24"/>
          <w:lang w:val="sr-Latn-RS"/>
        </w:rPr>
        <w:t xml:space="preserve"> </w:t>
      </w:r>
      <w:r w:rsidRPr="00561F84">
        <w:rPr>
          <w:rFonts w:ascii="Garamond" w:hAnsi="Garamond"/>
          <w:sz w:val="24"/>
          <w:szCs w:val="24"/>
          <w:lang w:val="sr-Latn-RS"/>
        </w:rPr>
        <w:t>mogućnost</w:t>
      </w:r>
      <w:r w:rsidR="005B581B" w:rsidRPr="00561F84">
        <w:rPr>
          <w:rFonts w:ascii="Garamond" w:hAnsi="Garamond"/>
          <w:sz w:val="24"/>
          <w:szCs w:val="24"/>
          <w:lang w:val="sr-Latn-RS"/>
        </w:rPr>
        <w:t xml:space="preserve"> “</w:t>
      </w:r>
      <w:r w:rsidRPr="00561F84">
        <w:rPr>
          <w:rFonts w:ascii="Garamond" w:hAnsi="Garamond"/>
          <w:sz w:val="24"/>
          <w:szCs w:val="24"/>
          <w:lang w:val="sr-Latn-RS"/>
        </w:rPr>
        <w:t>natrpavanja</w:t>
      </w:r>
      <w:r w:rsidR="005B581B" w:rsidRPr="00561F84">
        <w:rPr>
          <w:rFonts w:ascii="Garamond" w:hAnsi="Garamond"/>
          <w:sz w:val="24"/>
          <w:szCs w:val="24"/>
          <w:lang w:val="sr-Latn-RS"/>
        </w:rPr>
        <w:t>”</w:t>
      </w:r>
      <w:r w:rsidR="002A42BD" w:rsidRPr="00561F84">
        <w:rPr>
          <w:rFonts w:ascii="Garamond" w:hAnsi="Garamond"/>
          <w:sz w:val="24"/>
          <w:szCs w:val="24"/>
          <w:lang w:val="sr-Latn-RS"/>
        </w:rPr>
        <w:t xml:space="preserve"> (</w:t>
      </w:r>
      <w:r w:rsidRPr="00561F84">
        <w:rPr>
          <w:rFonts w:ascii="Garamond" w:hAnsi="Garamond"/>
          <w:sz w:val="24"/>
          <w:szCs w:val="24"/>
          <w:lang w:val="sr-Latn-RS"/>
        </w:rPr>
        <w:t>eng</w:t>
      </w:r>
      <w:r w:rsidR="002A42BD" w:rsidRPr="00561F84">
        <w:rPr>
          <w:rFonts w:ascii="Garamond" w:hAnsi="Garamond"/>
          <w:sz w:val="24"/>
          <w:szCs w:val="24"/>
          <w:lang w:val="sr-Latn-RS"/>
        </w:rPr>
        <w:t xml:space="preserve">. </w:t>
      </w:r>
      <w:r w:rsidR="002A42BD" w:rsidRPr="00561F84">
        <w:rPr>
          <w:rFonts w:ascii="Garamond" w:hAnsi="Garamond"/>
          <w:i/>
          <w:sz w:val="24"/>
          <w:szCs w:val="24"/>
          <w:lang w:val="sr-Latn-RS"/>
        </w:rPr>
        <w:t>to cram down</w:t>
      </w:r>
      <w:r w:rsidR="002A42BD" w:rsidRPr="00561F84">
        <w:rPr>
          <w:rFonts w:ascii="Garamond" w:hAnsi="Garamond"/>
          <w:sz w:val="24"/>
          <w:szCs w:val="24"/>
          <w:lang w:val="sr-Latn-RS"/>
        </w:rPr>
        <w:t>)</w:t>
      </w:r>
      <w:r w:rsidR="005B581B" w:rsidRPr="00561F84">
        <w:rPr>
          <w:rFonts w:ascii="Garamond" w:hAnsi="Garamond"/>
          <w:sz w:val="24"/>
          <w:szCs w:val="24"/>
          <w:lang w:val="sr-Latn-RS"/>
        </w:rPr>
        <w:t xml:space="preserve">, </w:t>
      </w:r>
      <w:r w:rsidRPr="00561F84">
        <w:rPr>
          <w:rFonts w:ascii="Garamond" w:hAnsi="Garamond"/>
          <w:sz w:val="24"/>
          <w:szCs w:val="24"/>
          <w:lang w:val="sr-Latn-RS"/>
        </w:rPr>
        <w:t>odnosno</w:t>
      </w:r>
      <w:r w:rsidR="005B581B" w:rsidRPr="00561F84">
        <w:rPr>
          <w:rFonts w:ascii="Garamond" w:hAnsi="Garamond"/>
          <w:sz w:val="24"/>
          <w:szCs w:val="24"/>
          <w:lang w:val="sr-Latn-RS"/>
        </w:rPr>
        <w:t xml:space="preserve"> </w:t>
      </w:r>
      <w:r w:rsidRPr="00561F84">
        <w:rPr>
          <w:rFonts w:ascii="Garamond" w:hAnsi="Garamond"/>
          <w:sz w:val="24"/>
          <w:szCs w:val="24"/>
          <w:lang w:val="sr-Latn-RS"/>
        </w:rPr>
        <w:t>nametanja</w:t>
      </w:r>
      <w:r w:rsidR="005B581B" w:rsidRPr="00561F84">
        <w:rPr>
          <w:rFonts w:ascii="Garamond" w:hAnsi="Garamond"/>
          <w:sz w:val="24"/>
          <w:szCs w:val="24"/>
          <w:lang w:val="sr-Latn-RS"/>
        </w:rPr>
        <w:t xml:space="preserve"> </w:t>
      </w:r>
      <w:r w:rsidRPr="00561F84">
        <w:rPr>
          <w:rFonts w:ascii="Garamond" w:hAnsi="Garamond"/>
          <w:sz w:val="24"/>
          <w:szCs w:val="24"/>
          <w:lang w:val="sr-Latn-RS"/>
        </w:rPr>
        <w:t>plana</w:t>
      </w:r>
      <w:r w:rsidR="005B581B" w:rsidRPr="00561F84">
        <w:rPr>
          <w:rFonts w:ascii="Garamond" w:hAnsi="Garamond"/>
          <w:sz w:val="24"/>
          <w:szCs w:val="24"/>
          <w:lang w:val="sr-Latn-RS"/>
        </w:rPr>
        <w:t xml:space="preserve"> </w:t>
      </w:r>
      <w:r w:rsidRPr="00561F84">
        <w:rPr>
          <w:rFonts w:ascii="Garamond" w:hAnsi="Garamond"/>
          <w:sz w:val="24"/>
          <w:szCs w:val="24"/>
          <w:lang w:val="sr-Latn-RS"/>
        </w:rPr>
        <w:t>reorganizacije</w:t>
      </w:r>
      <w:r w:rsidR="005B581B" w:rsidRPr="00561F84">
        <w:rPr>
          <w:rFonts w:ascii="Garamond" w:hAnsi="Garamond"/>
          <w:sz w:val="24"/>
          <w:szCs w:val="24"/>
          <w:lang w:val="sr-Latn-RS"/>
        </w:rPr>
        <w:t xml:space="preserve"> </w:t>
      </w:r>
      <w:r w:rsidRPr="00561F84">
        <w:rPr>
          <w:rFonts w:ascii="Garamond" w:hAnsi="Garamond"/>
          <w:sz w:val="24"/>
          <w:szCs w:val="24"/>
          <w:lang w:val="sr-Latn-RS"/>
        </w:rPr>
        <w:t>nesaglasnim</w:t>
      </w:r>
      <w:r w:rsidR="005B581B" w:rsidRPr="00561F84">
        <w:rPr>
          <w:rFonts w:ascii="Garamond" w:hAnsi="Garamond"/>
          <w:sz w:val="24"/>
          <w:szCs w:val="24"/>
          <w:lang w:val="sr-Latn-RS"/>
        </w:rPr>
        <w:t xml:space="preserve"> </w:t>
      </w:r>
      <w:r w:rsidRPr="00561F84">
        <w:rPr>
          <w:rFonts w:ascii="Garamond" w:hAnsi="Garamond"/>
          <w:sz w:val="24"/>
          <w:szCs w:val="24"/>
          <w:lang w:val="sr-Latn-RS"/>
        </w:rPr>
        <w:t>poveriocima</w:t>
      </w:r>
      <w:r w:rsidR="00121CC5" w:rsidRPr="00561F84">
        <w:rPr>
          <w:rFonts w:ascii="Garamond" w:hAnsi="Garamond"/>
          <w:sz w:val="24"/>
          <w:szCs w:val="24"/>
          <w:lang w:val="sr-Latn-RS"/>
        </w:rPr>
        <w:t xml:space="preserve"> </w:t>
      </w:r>
      <w:r w:rsidRPr="00561F84">
        <w:rPr>
          <w:rFonts w:ascii="Garamond" w:hAnsi="Garamond"/>
          <w:sz w:val="24"/>
          <w:szCs w:val="24"/>
          <w:lang w:val="sr-Latn-RS"/>
        </w:rPr>
        <w:t>u</w:t>
      </w:r>
      <w:r w:rsidR="00121CC5" w:rsidRPr="00561F84">
        <w:rPr>
          <w:rFonts w:ascii="Garamond" w:hAnsi="Garamond"/>
          <w:sz w:val="24"/>
          <w:szCs w:val="24"/>
          <w:lang w:val="sr-Latn-RS"/>
        </w:rPr>
        <w:t xml:space="preserve"> </w:t>
      </w:r>
      <w:r w:rsidRPr="00561F84">
        <w:rPr>
          <w:rFonts w:ascii="Garamond" w:hAnsi="Garamond"/>
          <w:sz w:val="24"/>
          <w:szCs w:val="24"/>
          <w:lang w:val="sr-Latn-RS"/>
        </w:rPr>
        <w:t>okviru</w:t>
      </w:r>
      <w:r w:rsidR="00121CC5" w:rsidRPr="00561F84">
        <w:rPr>
          <w:rFonts w:ascii="Garamond" w:hAnsi="Garamond"/>
          <w:sz w:val="24"/>
          <w:szCs w:val="24"/>
          <w:lang w:val="sr-Latn-RS"/>
        </w:rPr>
        <w:t xml:space="preserve"> </w:t>
      </w:r>
      <w:r w:rsidRPr="00561F84">
        <w:rPr>
          <w:rFonts w:ascii="Garamond" w:hAnsi="Garamond"/>
          <w:sz w:val="24"/>
          <w:szCs w:val="24"/>
          <w:lang w:val="sr-Latn-RS"/>
        </w:rPr>
        <w:t>klase</w:t>
      </w:r>
      <w:r w:rsidR="005B581B" w:rsidRPr="00561F84">
        <w:rPr>
          <w:rFonts w:ascii="Garamond" w:hAnsi="Garamond"/>
          <w:sz w:val="24"/>
          <w:szCs w:val="24"/>
          <w:lang w:val="sr-Latn-RS"/>
        </w:rPr>
        <w:t xml:space="preserve">, </w:t>
      </w:r>
      <w:r w:rsidRPr="00561F84">
        <w:rPr>
          <w:rFonts w:ascii="Garamond" w:hAnsi="Garamond"/>
          <w:sz w:val="24"/>
          <w:szCs w:val="24"/>
          <w:lang w:val="sr-Latn-RS"/>
        </w:rPr>
        <w:t>pa</w:t>
      </w:r>
      <w:r w:rsidR="005B581B" w:rsidRPr="00561F84">
        <w:rPr>
          <w:rFonts w:ascii="Garamond" w:hAnsi="Garamond"/>
          <w:sz w:val="24"/>
          <w:szCs w:val="24"/>
          <w:lang w:val="sr-Latn-RS"/>
        </w:rPr>
        <w:t xml:space="preserve"> </w:t>
      </w:r>
      <w:r w:rsidRPr="00561F84">
        <w:rPr>
          <w:rFonts w:ascii="Garamond" w:hAnsi="Garamond"/>
          <w:sz w:val="24"/>
          <w:szCs w:val="24"/>
          <w:lang w:val="sr-Latn-RS"/>
        </w:rPr>
        <w:t>čak</w:t>
      </w:r>
      <w:r w:rsidR="005B581B" w:rsidRPr="00561F84">
        <w:rPr>
          <w:rFonts w:ascii="Garamond" w:hAnsi="Garamond"/>
          <w:sz w:val="24"/>
          <w:szCs w:val="24"/>
          <w:lang w:val="sr-Latn-RS"/>
        </w:rPr>
        <w:t xml:space="preserve"> </w:t>
      </w:r>
      <w:r w:rsidRPr="00561F84">
        <w:rPr>
          <w:rFonts w:ascii="Garamond" w:hAnsi="Garamond"/>
          <w:sz w:val="24"/>
          <w:szCs w:val="24"/>
          <w:lang w:val="sr-Latn-RS"/>
        </w:rPr>
        <w:t>i</w:t>
      </w:r>
      <w:r w:rsidR="005B581B" w:rsidRPr="00561F84">
        <w:rPr>
          <w:rFonts w:ascii="Garamond" w:hAnsi="Garamond"/>
          <w:sz w:val="24"/>
          <w:szCs w:val="24"/>
          <w:lang w:val="sr-Latn-RS"/>
        </w:rPr>
        <w:t xml:space="preserve"> </w:t>
      </w:r>
      <w:r w:rsidRPr="00561F84">
        <w:rPr>
          <w:rFonts w:ascii="Garamond" w:hAnsi="Garamond"/>
          <w:sz w:val="24"/>
          <w:szCs w:val="24"/>
          <w:lang w:val="sr-Latn-RS"/>
        </w:rPr>
        <w:t>čitavoj</w:t>
      </w:r>
      <w:r w:rsidR="005B581B" w:rsidRPr="00561F84">
        <w:rPr>
          <w:rFonts w:ascii="Garamond" w:hAnsi="Garamond"/>
          <w:sz w:val="24"/>
          <w:szCs w:val="24"/>
          <w:lang w:val="sr-Latn-RS"/>
        </w:rPr>
        <w:t xml:space="preserve"> </w:t>
      </w:r>
      <w:r w:rsidRPr="00561F84">
        <w:rPr>
          <w:rFonts w:ascii="Garamond" w:hAnsi="Garamond"/>
          <w:sz w:val="24"/>
          <w:szCs w:val="24"/>
          <w:lang w:val="sr-Latn-RS"/>
        </w:rPr>
        <w:t>nesaglasnoj</w:t>
      </w:r>
      <w:r w:rsidR="00121CC5" w:rsidRPr="00561F84">
        <w:rPr>
          <w:rFonts w:ascii="Garamond" w:hAnsi="Garamond"/>
          <w:sz w:val="24"/>
          <w:szCs w:val="24"/>
          <w:lang w:val="sr-Latn-RS"/>
        </w:rPr>
        <w:t xml:space="preserve"> </w:t>
      </w:r>
      <w:r w:rsidRPr="00561F84">
        <w:rPr>
          <w:rFonts w:ascii="Garamond" w:hAnsi="Garamond"/>
          <w:sz w:val="24"/>
          <w:szCs w:val="24"/>
          <w:lang w:val="sr-Latn-RS"/>
        </w:rPr>
        <w:t>klasi</w:t>
      </w:r>
      <w:r w:rsidR="005B581B" w:rsidRPr="00561F84">
        <w:rPr>
          <w:rFonts w:ascii="Garamond" w:hAnsi="Garamond"/>
          <w:sz w:val="24"/>
          <w:szCs w:val="24"/>
          <w:lang w:val="sr-Latn-RS"/>
        </w:rPr>
        <w:t xml:space="preserve">. </w:t>
      </w:r>
      <w:r w:rsidRPr="00561F84">
        <w:rPr>
          <w:rFonts w:ascii="Garamond" w:hAnsi="Garamond"/>
          <w:sz w:val="24"/>
          <w:szCs w:val="24"/>
          <w:lang w:val="sr-Latn-RS"/>
        </w:rPr>
        <w:t>U</w:t>
      </w:r>
      <w:r w:rsidR="005B581B" w:rsidRPr="00561F84">
        <w:rPr>
          <w:rFonts w:ascii="Garamond" w:hAnsi="Garamond"/>
          <w:sz w:val="24"/>
          <w:szCs w:val="24"/>
          <w:lang w:val="sr-Latn-RS"/>
        </w:rPr>
        <w:t xml:space="preserve"> </w:t>
      </w:r>
      <w:r w:rsidRPr="00561F84">
        <w:rPr>
          <w:rFonts w:ascii="Garamond" w:hAnsi="Garamond"/>
          <w:sz w:val="24"/>
          <w:szCs w:val="24"/>
          <w:lang w:val="sr-Latn-RS"/>
        </w:rPr>
        <w:t>prvom</w:t>
      </w:r>
      <w:r w:rsidR="005B581B" w:rsidRPr="00561F84">
        <w:rPr>
          <w:rFonts w:ascii="Garamond" w:hAnsi="Garamond"/>
          <w:sz w:val="24"/>
          <w:szCs w:val="24"/>
          <w:lang w:val="sr-Latn-RS"/>
        </w:rPr>
        <w:t xml:space="preserve"> </w:t>
      </w:r>
      <w:r w:rsidRPr="00561F84">
        <w:rPr>
          <w:rFonts w:ascii="Garamond" w:hAnsi="Garamond"/>
          <w:sz w:val="24"/>
          <w:szCs w:val="24"/>
          <w:lang w:val="sr-Latn-RS"/>
        </w:rPr>
        <w:t>slučaju</w:t>
      </w:r>
      <w:r w:rsidR="005B581B" w:rsidRPr="00561F84">
        <w:rPr>
          <w:rFonts w:ascii="Garamond" w:hAnsi="Garamond"/>
          <w:sz w:val="24"/>
          <w:szCs w:val="24"/>
          <w:lang w:val="sr-Latn-RS"/>
        </w:rPr>
        <w:t xml:space="preserve">, </w:t>
      </w:r>
      <w:r w:rsidRPr="00561F84">
        <w:rPr>
          <w:rFonts w:ascii="Garamond" w:hAnsi="Garamond"/>
          <w:sz w:val="24"/>
          <w:szCs w:val="24"/>
          <w:lang w:val="sr-Latn-RS"/>
        </w:rPr>
        <w:t>plan</w:t>
      </w:r>
      <w:r w:rsidR="002A42B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2A42BD" w:rsidRPr="00561F84">
        <w:rPr>
          <w:rFonts w:ascii="Garamond" w:hAnsi="Garamond"/>
          <w:sz w:val="24"/>
          <w:szCs w:val="24"/>
          <w:lang w:val="sr-Latn-RS"/>
        </w:rPr>
        <w:t xml:space="preserve"> </w:t>
      </w:r>
      <w:r w:rsidRPr="00561F84">
        <w:rPr>
          <w:rFonts w:ascii="Garamond" w:hAnsi="Garamond"/>
          <w:sz w:val="24"/>
          <w:szCs w:val="24"/>
          <w:lang w:val="sr-Latn-RS"/>
        </w:rPr>
        <w:t>se</w:t>
      </w:r>
      <w:r w:rsidR="002A42BD" w:rsidRPr="00561F84">
        <w:rPr>
          <w:rFonts w:ascii="Garamond" w:hAnsi="Garamond"/>
          <w:sz w:val="24"/>
          <w:szCs w:val="24"/>
          <w:lang w:val="sr-Latn-RS"/>
        </w:rPr>
        <w:t xml:space="preserve"> </w:t>
      </w:r>
      <w:r w:rsidRPr="00561F84">
        <w:rPr>
          <w:rFonts w:ascii="Garamond" w:hAnsi="Garamond"/>
          <w:sz w:val="24"/>
          <w:szCs w:val="24"/>
          <w:lang w:val="sr-Latn-RS"/>
        </w:rPr>
        <w:t>nesaglasnim</w:t>
      </w:r>
      <w:r w:rsidR="005B581B" w:rsidRPr="00561F84">
        <w:rPr>
          <w:rFonts w:ascii="Garamond" w:hAnsi="Garamond"/>
          <w:sz w:val="24"/>
          <w:szCs w:val="24"/>
          <w:lang w:val="sr-Latn-RS"/>
        </w:rPr>
        <w:t xml:space="preserve"> </w:t>
      </w:r>
      <w:r w:rsidRPr="00561F84">
        <w:rPr>
          <w:rFonts w:ascii="Garamond" w:hAnsi="Garamond"/>
          <w:sz w:val="24"/>
          <w:szCs w:val="24"/>
          <w:lang w:val="sr-Latn-RS"/>
        </w:rPr>
        <w:t>poveriocima</w:t>
      </w:r>
      <w:r w:rsidR="005B581B" w:rsidRPr="00561F84">
        <w:rPr>
          <w:rFonts w:ascii="Garamond" w:hAnsi="Garamond"/>
          <w:sz w:val="24"/>
          <w:szCs w:val="24"/>
          <w:lang w:val="sr-Latn-RS"/>
        </w:rPr>
        <w:t xml:space="preserve"> </w:t>
      </w:r>
      <w:r w:rsidRPr="00561F84">
        <w:rPr>
          <w:rFonts w:ascii="Garamond" w:hAnsi="Garamond"/>
          <w:sz w:val="24"/>
          <w:szCs w:val="24"/>
          <w:lang w:val="sr-Latn-RS"/>
        </w:rPr>
        <w:t>unutar</w:t>
      </w:r>
      <w:r w:rsidR="005B581B" w:rsidRPr="00561F84">
        <w:rPr>
          <w:rFonts w:ascii="Garamond" w:hAnsi="Garamond"/>
          <w:sz w:val="24"/>
          <w:szCs w:val="24"/>
          <w:lang w:val="sr-Latn-RS"/>
        </w:rPr>
        <w:t xml:space="preserve"> </w:t>
      </w:r>
      <w:r w:rsidRPr="00561F84">
        <w:rPr>
          <w:rFonts w:ascii="Garamond" w:hAnsi="Garamond"/>
          <w:sz w:val="24"/>
          <w:szCs w:val="24"/>
          <w:lang w:val="sr-Latn-RS"/>
        </w:rPr>
        <w:t>jedne</w:t>
      </w:r>
      <w:r w:rsidR="005B581B" w:rsidRPr="00561F84">
        <w:rPr>
          <w:rFonts w:ascii="Garamond" w:hAnsi="Garamond"/>
          <w:sz w:val="24"/>
          <w:szCs w:val="24"/>
          <w:lang w:val="sr-Latn-RS"/>
        </w:rPr>
        <w:t xml:space="preserve"> </w:t>
      </w:r>
      <w:r w:rsidRPr="00561F84">
        <w:rPr>
          <w:rFonts w:ascii="Garamond" w:hAnsi="Garamond"/>
          <w:sz w:val="24"/>
          <w:szCs w:val="24"/>
          <w:lang w:val="sr-Latn-RS"/>
        </w:rPr>
        <w:t>klase</w:t>
      </w:r>
      <w:r w:rsidR="005B581B" w:rsidRPr="00561F84">
        <w:rPr>
          <w:rFonts w:ascii="Garamond" w:hAnsi="Garamond"/>
          <w:sz w:val="24"/>
          <w:szCs w:val="24"/>
          <w:lang w:val="sr-Latn-RS"/>
        </w:rPr>
        <w:t xml:space="preserve"> </w:t>
      </w:r>
      <w:r w:rsidRPr="00561F84">
        <w:rPr>
          <w:rFonts w:ascii="Garamond" w:hAnsi="Garamond"/>
          <w:sz w:val="24"/>
          <w:szCs w:val="24"/>
          <w:lang w:val="sr-Latn-RS"/>
        </w:rPr>
        <w:t>nameće</w:t>
      </w:r>
      <w:r w:rsidR="002A42BD" w:rsidRPr="00561F84">
        <w:rPr>
          <w:rFonts w:ascii="Garamond" w:hAnsi="Garamond"/>
          <w:sz w:val="24"/>
          <w:szCs w:val="24"/>
          <w:lang w:val="sr-Latn-RS"/>
        </w:rPr>
        <w:t xml:space="preserve"> </w:t>
      </w:r>
      <w:r w:rsidRPr="00561F84">
        <w:rPr>
          <w:rFonts w:ascii="Garamond" w:hAnsi="Garamond"/>
          <w:sz w:val="24"/>
          <w:szCs w:val="24"/>
          <w:lang w:val="sr-Latn-RS"/>
        </w:rPr>
        <w:t>glasovima</w:t>
      </w:r>
      <w:r w:rsidR="002A42BD" w:rsidRPr="00561F84">
        <w:rPr>
          <w:rFonts w:ascii="Garamond" w:hAnsi="Garamond"/>
          <w:sz w:val="24"/>
          <w:szCs w:val="24"/>
          <w:lang w:val="sr-Latn-RS"/>
        </w:rPr>
        <w:t xml:space="preserve"> </w:t>
      </w:r>
      <w:r w:rsidRPr="00561F84">
        <w:rPr>
          <w:rFonts w:ascii="Garamond" w:hAnsi="Garamond"/>
          <w:sz w:val="24"/>
          <w:szCs w:val="24"/>
          <w:lang w:val="sr-Latn-RS"/>
        </w:rPr>
        <w:t>većine</w:t>
      </w:r>
      <w:r w:rsidR="005B581B" w:rsidRPr="00561F84">
        <w:rPr>
          <w:rFonts w:ascii="Garamond" w:hAnsi="Garamond"/>
          <w:sz w:val="24"/>
          <w:szCs w:val="24"/>
          <w:lang w:val="sr-Latn-RS"/>
        </w:rPr>
        <w:t xml:space="preserve"> </w:t>
      </w:r>
      <w:r w:rsidRPr="00561F84">
        <w:rPr>
          <w:rFonts w:ascii="Garamond" w:hAnsi="Garamond"/>
          <w:sz w:val="24"/>
          <w:szCs w:val="24"/>
          <w:lang w:val="sr-Latn-RS"/>
        </w:rPr>
        <w:t>poverilaca</w:t>
      </w:r>
      <w:r w:rsidR="005B581B" w:rsidRPr="00561F84">
        <w:rPr>
          <w:rFonts w:ascii="Garamond" w:hAnsi="Garamond"/>
          <w:sz w:val="24"/>
          <w:szCs w:val="24"/>
          <w:lang w:val="sr-Latn-RS"/>
        </w:rPr>
        <w:t xml:space="preserve"> </w:t>
      </w:r>
      <w:r w:rsidRPr="00561F84">
        <w:rPr>
          <w:rFonts w:ascii="Garamond" w:hAnsi="Garamond"/>
          <w:sz w:val="24"/>
          <w:szCs w:val="24"/>
          <w:lang w:val="sr-Latn-RS"/>
        </w:rPr>
        <w:t>te</w:t>
      </w:r>
      <w:r w:rsidR="005B581B" w:rsidRPr="00561F84">
        <w:rPr>
          <w:rFonts w:ascii="Garamond" w:hAnsi="Garamond"/>
          <w:sz w:val="24"/>
          <w:szCs w:val="24"/>
          <w:lang w:val="sr-Latn-RS"/>
        </w:rPr>
        <w:t xml:space="preserve"> </w:t>
      </w:r>
      <w:r w:rsidRPr="00561F84">
        <w:rPr>
          <w:rFonts w:ascii="Garamond" w:hAnsi="Garamond"/>
          <w:sz w:val="24"/>
          <w:szCs w:val="24"/>
          <w:lang w:val="sr-Latn-RS"/>
        </w:rPr>
        <w:t>klase</w:t>
      </w:r>
      <w:r w:rsidR="005B581B" w:rsidRPr="00561F84">
        <w:rPr>
          <w:rFonts w:ascii="Garamond" w:hAnsi="Garamond"/>
          <w:sz w:val="24"/>
          <w:szCs w:val="24"/>
          <w:lang w:val="sr-Latn-RS"/>
        </w:rPr>
        <w:t>.</w:t>
      </w:r>
      <w:r w:rsidR="005B581B" w:rsidRPr="00561F84">
        <w:rPr>
          <w:rStyle w:val="FootnoteReference"/>
          <w:rFonts w:ascii="Garamond" w:hAnsi="Garamond"/>
          <w:sz w:val="24"/>
          <w:szCs w:val="24"/>
          <w:lang w:val="sr-Latn-RS"/>
        </w:rPr>
        <w:footnoteReference w:id="17"/>
      </w:r>
      <w:r w:rsidR="005B581B" w:rsidRPr="00561F84">
        <w:rPr>
          <w:rFonts w:ascii="Garamond" w:hAnsi="Garamond"/>
          <w:sz w:val="24"/>
          <w:szCs w:val="24"/>
          <w:lang w:val="sr-Latn-RS"/>
        </w:rPr>
        <w:t xml:space="preserve"> </w:t>
      </w:r>
      <w:r w:rsidRPr="00561F84">
        <w:rPr>
          <w:rFonts w:ascii="Garamond" w:hAnsi="Garamond"/>
          <w:sz w:val="24"/>
          <w:szCs w:val="24"/>
          <w:lang w:val="sr-Latn-RS"/>
        </w:rPr>
        <w:t>U</w:t>
      </w:r>
      <w:r w:rsidR="005B581B" w:rsidRPr="00561F84">
        <w:rPr>
          <w:rFonts w:ascii="Garamond" w:hAnsi="Garamond"/>
          <w:sz w:val="24"/>
          <w:szCs w:val="24"/>
          <w:lang w:val="sr-Latn-RS"/>
        </w:rPr>
        <w:t xml:space="preserve"> </w:t>
      </w:r>
      <w:r w:rsidRPr="00561F84">
        <w:rPr>
          <w:rFonts w:ascii="Garamond" w:hAnsi="Garamond"/>
          <w:sz w:val="24"/>
          <w:szCs w:val="24"/>
          <w:lang w:val="sr-Latn-RS"/>
        </w:rPr>
        <w:t>drugom</w:t>
      </w:r>
      <w:r w:rsidR="005B581B" w:rsidRPr="00561F84">
        <w:rPr>
          <w:rFonts w:ascii="Garamond" w:hAnsi="Garamond"/>
          <w:sz w:val="24"/>
          <w:szCs w:val="24"/>
          <w:lang w:val="sr-Latn-RS"/>
        </w:rPr>
        <w:t xml:space="preserve"> </w:t>
      </w:r>
      <w:r w:rsidRPr="00561F84">
        <w:rPr>
          <w:rFonts w:ascii="Garamond" w:hAnsi="Garamond"/>
          <w:sz w:val="24"/>
          <w:szCs w:val="24"/>
          <w:lang w:val="sr-Latn-RS"/>
        </w:rPr>
        <w:t>slučaju</w:t>
      </w:r>
      <w:r w:rsidR="002A42BD" w:rsidRPr="00561F84">
        <w:rPr>
          <w:rFonts w:ascii="Garamond" w:hAnsi="Garamond"/>
          <w:sz w:val="24"/>
          <w:szCs w:val="24"/>
          <w:lang w:val="sr-Latn-RS"/>
        </w:rPr>
        <w:t xml:space="preserve">, </w:t>
      </w:r>
      <w:r w:rsidRPr="00561F84">
        <w:rPr>
          <w:rFonts w:ascii="Garamond" w:hAnsi="Garamond"/>
          <w:sz w:val="24"/>
          <w:szCs w:val="24"/>
          <w:lang w:val="sr-Latn-RS"/>
        </w:rPr>
        <w:t>moguće</w:t>
      </w:r>
      <w:r w:rsidR="002A42BD" w:rsidRPr="00561F84">
        <w:rPr>
          <w:rFonts w:ascii="Garamond" w:hAnsi="Garamond"/>
          <w:sz w:val="24"/>
          <w:szCs w:val="24"/>
          <w:lang w:val="sr-Latn-RS"/>
        </w:rPr>
        <w:t xml:space="preserve"> </w:t>
      </w:r>
      <w:r w:rsidRPr="00561F84">
        <w:rPr>
          <w:rFonts w:ascii="Garamond" w:hAnsi="Garamond"/>
          <w:sz w:val="24"/>
          <w:szCs w:val="24"/>
          <w:lang w:val="sr-Latn-RS"/>
        </w:rPr>
        <w:t>je</w:t>
      </w:r>
      <w:r w:rsidR="002A42BD" w:rsidRPr="00561F84">
        <w:rPr>
          <w:rFonts w:ascii="Garamond" w:hAnsi="Garamond"/>
          <w:sz w:val="24"/>
          <w:szCs w:val="24"/>
          <w:lang w:val="sr-Latn-RS"/>
        </w:rPr>
        <w:t xml:space="preserve"> </w:t>
      </w:r>
      <w:r w:rsidRPr="00561F84">
        <w:rPr>
          <w:rFonts w:ascii="Garamond" w:hAnsi="Garamond"/>
          <w:sz w:val="24"/>
          <w:szCs w:val="24"/>
          <w:lang w:val="sr-Latn-RS"/>
        </w:rPr>
        <w:t>čak</w:t>
      </w:r>
      <w:r w:rsidR="002A42BD" w:rsidRPr="00561F84">
        <w:rPr>
          <w:rFonts w:ascii="Garamond" w:hAnsi="Garamond"/>
          <w:sz w:val="24"/>
          <w:szCs w:val="24"/>
          <w:lang w:val="sr-Latn-RS"/>
        </w:rPr>
        <w:t xml:space="preserve"> </w:t>
      </w:r>
      <w:r w:rsidRPr="00561F84">
        <w:rPr>
          <w:rFonts w:ascii="Garamond" w:hAnsi="Garamond"/>
          <w:sz w:val="24"/>
          <w:szCs w:val="24"/>
          <w:lang w:val="sr-Latn-RS"/>
        </w:rPr>
        <w:t>nametnuti</w:t>
      </w:r>
      <w:r w:rsidR="002A42BD" w:rsidRPr="00561F84">
        <w:rPr>
          <w:rFonts w:ascii="Garamond" w:hAnsi="Garamond"/>
          <w:sz w:val="24"/>
          <w:szCs w:val="24"/>
          <w:lang w:val="sr-Latn-RS"/>
        </w:rPr>
        <w:t xml:space="preserve"> </w:t>
      </w:r>
      <w:r w:rsidRPr="00561F84">
        <w:rPr>
          <w:rFonts w:ascii="Garamond" w:hAnsi="Garamond"/>
          <w:sz w:val="24"/>
          <w:szCs w:val="24"/>
          <w:lang w:val="sr-Latn-RS"/>
        </w:rPr>
        <w:t>plan</w:t>
      </w:r>
      <w:r w:rsidR="002A42B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2A42BD" w:rsidRPr="00561F84">
        <w:rPr>
          <w:rFonts w:ascii="Garamond" w:hAnsi="Garamond"/>
          <w:sz w:val="24"/>
          <w:szCs w:val="24"/>
          <w:lang w:val="sr-Latn-RS"/>
        </w:rPr>
        <w:t xml:space="preserve"> </w:t>
      </w:r>
      <w:r w:rsidR="00104C8A" w:rsidRPr="00561F84">
        <w:rPr>
          <w:rFonts w:ascii="Garamond" w:hAnsi="Garamond"/>
          <w:sz w:val="24"/>
          <w:szCs w:val="24"/>
          <w:lang w:val="sr-Latn-RS"/>
        </w:rPr>
        <w:t>(</w:t>
      </w:r>
      <w:r w:rsidRPr="00561F84">
        <w:rPr>
          <w:rFonts w:ascii="Garamond" w:hAnsi="Garamond"/>
          <w:sz w:val="24"/>
          <w:szCs w:val="24"/>
          <w:lang w:val="sr-Latn-RS"/>
        </w:rPr>
        <w:t>od</w:t>
      </w:r>
      <w:r w:rsidR="00104C8A" w:rsidRPr="00561F84">
        <w:rPr>
          <w:rFonts w:ascii="Garamond" w:hAnsi="Garamond"/>
          <w:sz w:val="24"/>
          <w:szCs w:val="24"/>
          <w:lang w:val="sr-Latn-RS"/>
        </w:rPr>
        <w:t xml:space="preserve"> </w:t>
      </w:r>
      <w:r w:rsidRPr="00561F84">
        <w:rPr>
          <w:rFonts w:ascii="Garamond" w:hAnsi="Garamond"/>
          <w:sz w:val="24"/>
          <w:szCs w:val="24"/>
          <w:lang w:val="sr-Latn-RS"/>
        </w:rPr>
        <w:t>strane</w:t>
      </w:r>
      <w:r w:rsidR="00104C8A" w:rsidRPr="00561F84">
        <w:rPr>
          <w:rFonts w:ascii="Garamond" w:hAnsi="Garamond"/>
          <w:sz w:val="24"/>
          <w:szCs w:val="24"/>
          <w:lang w:val="sr-Latn-RS"/>
        </w:rPr>
        <w:t xml:space="preserve"> </w:t>
      </w:r>
      <w:r w:rsidRPr="00561F84">
        <w:rPr>
          <w:rFonts w:ascii="Garamond" w:hAnsi="Garamond"/>
          <w:sz w:val="24"/>
          <w:szCs w:val="24"/>
          <w:lang w:val="sr-Latn-RS"/>
        </w:rPr>
        <w:t>stečajnog</w:t>
      </w:r>
      <w:r w:rsidR="00104C8A" w:rsidRPr="00561F84">
        <w:rPr>
          <w:rFonts w:ascii="Garamond" w:hAnsi="Garamond"/>
          <w:sz w:val="24"/>
          <w:szCs w:val="24"/>
          <w:lang w:val="sr-Latn-RS"/>
        </w:rPr>
        <w:t xml:space="preserve"> </w:t>
      </w:r>
      <w:r w:rsidRPr="00561F84">
        <w:rPr>
          <w:rFonts w:ascii="Garamond" w:hAnsi="Garamond"/>
          <w:sz w:val="24"/>
          <w:szCs w:val="24"/>
          <w:lang w:val="sr-Latn-RS"/>
        </w:rPr>
        <w:t>suda</w:t>
      </w:r>
      <w:r w:rsidR="00104C8A" w:rsidRPr="00561F84">
        <w:rPr>
          <w:rFonts w:ascii="Garamond" w:hAnsi="Garamond"/>
          <w:sz w:val="24"/>
          <w:szCs w:val="24"/>
          <w:lang w:val="sr-Latn-RS"/>
        </w:rPr>
        <w:t xml:space="preserve">) </w:t>
      </w:r>
      <w:r w:rsidRPr="00561F84">
        <w:rPr>
          <w:rFonts w:ascii="Garamond" w:hAnsi="Garamond"/>
          <w:sz w:val="24"/>
          <w:szCs w:val="24"/>
          <w:lang w:val="sr-Latn-RS"/>
        </w:rPr>
        <w:t>i</w:t>
      </w:r>
      <w:r w:rsidR="002A42BD" w:rsidRPr="00561F84">
        <w:rPr>
          <w:rFonts w:ascii="Garamond" w:hAnsi="Garamond"/>
          <w:sz w:val="24"/>
          <w:szCs w:val="24"/>
          <w:lang w:val="sr-Latn-RS"/>
        </w:rPr>
        <w:t xml:space="preserve"> </w:t>
      </w:r>
      <w:r w:rsidRPr="00561F84">
        <w:rPr>
          <w:rFonts w:ascii="Garamond" w:hAnsi="Garamond"/>
          <w:sz w:val="24"/>
          <w:szCs w:val="24"/>
          <w:lang w:val="sr-Latn-RS"/>
        </w:rPr>
        <w:t>čitavoj</w:t>
      </w:r>
      <w:r w:rsidR="002A42BD" w:rsidRPr="00561F84">
        <w:rPr>
          <w:rFonts w:ascii="Garamond" w:hAnsi="Garamond"/>
          <w:sz w:val="24"/>
          <w:szCs w:val="24"/>
          <w:lang w:val="sr-Latn-RS"/>
        </w:rPr>
        <w:t xml:space="preserve"> </w:t>
      </w:r>
      <w:r w:rsidRPr="00561F84">
        <w:rPr>
          <w:rFonts w:ascii="Garamond" w:hAnsi="Garamond"/>
          <w:sz w:val="24"/>
          <w:szCs w:val="24"/>
          <w:lang w:val="sr-Latn-RS"/>
        </w:rPr>
        <w:t>klasi</w:t>
      </w:r>
      <w:r w:rsidR="00104C8A" w:rsidRPr="00561F84">
        <w:rPr>
          <w:rFonts w:ascii="Garamond" w:hAnsi="Garamond"/>
          <w:sz w:val="24"/>
          <w:szCs w:val="24"/>
          <w:lang w:val="sr-Latn-RS"/>
        </w:rPr>
        <w:t xml:space="preserve"> </w:t>
      </w:r>
      <w:r w:rsidRPr="00561F84">
        <w:rPr>
          <w:rFonts w:ascii="Garamond" w:hAnsi="Garamond"/>
          <w:sz w:val="24"/>
          <w:szCs w:val="24"/>
          <w:lang w:val="sr-Latn-RS"/>
        </w:rPr>
        <w:t>poverilaca</w:t>
      </w:r>
      <w:r w:rsidR="002A42BD" w:rsidRPr="00561F84">
        <w:rPr>
          <w:rFonts w:ascii="Garamond" w:hAnsi="Garamond"/>
          <w:sz w:val="24"/>
          <w:szCs w:val="24"/>
          <w:lang w:val="sr-Latn-RS"/>
        </w:rPr>
        <w:t xml:space="preserve">, </w:t>
      </w:r>
      <w:r w:rsidRPr="00561F84">
        <w:rPr>
          <w:rFonts w:ascii="Garamond" w:hAnsi="Garamond"/>
          <w:sz w:val="24"/>
          <w:szCs w:val="24"/>
          <w:lang w:val="sr-Latn-RS"/>
        </w:rPr>
        <w:t>pod</w:t>
      </w:r>
      <w:r w:rsidR="002A42BD" w:rsidRPr="00561F84">
        <w:rPr>
          <w:rFonts w:ascii="Garamond" w:hAnsi="Garamond"/>
          <w:sz w:val="24"/>
          <w:szCs w:val="24"/>
          <w:lang w:val="sr-Latn-RS"/>
        </w:rPr>
        <w:t xml:space="preserve"> </w:t>
      </w:r>
      <w:r w:rsidRPr="00561F84">
        <w:rPr>
          <w:rFonts w:ascii="Garamond" w:hAnsi="Garamond"/>
          <w:sz w:val="24"/>
          <w:szCs w:val="24"/>
          <w:lang w:val="sr-Latn-RS"/>
        </w:rPr>
        <w:t>uslovom</w:t>
      </w:r>
      <w:r w:rsidR="002A42BD" w:rsidRPr="00561F84">
        <w:rPr>
          <w:rFonts w:ascii="Garamond" w:hAnsi="Garamond"/>
          <w:sz w:val="24"/>
          <w:szCs w:val="24"/>
          <w:lang w:val="sr-Latn-RS"/>
        </w:rPr>
        <w:t xml:space="preserve"> </w:t>
      </w:r>
      <w:r w:rsidRPr="00561F84">
        <w:rPr>
          <w:rFonts w:ascii="Garamond" w:hAnsi="Garamond"/>
          <w:sz w:val="24"/>
          <w:szCs w:val="24"/>
          <w:lang w:val="sr-Latn-RS"/>
        </w:rPr>
        <w:t>da</w:t>
      </w:r>
      <w:r w:rsidR="002A42BD" w:rsidRPr="00561F84">
        <w:rPr>
          <w:rFonts w:ascii="Garamond" w:hAnsi="Garamond"/>
          <w:sz w:val="24"/>
          <w:szCs w:val="24"/>
          <w:lang w:val="sr-Latn-RS"/>
        </w:rPr>
        <w:t xml:space="preserve"> </w:t>
      </w:r>
      <w:r w:rsidRPr="00561F84">
        <w:rPr>
          <w:rFonts w:ascii="Garamond" w:hAnsi="Garamond"/>
          <w:sz w:val="24"/>
          <w:szCs w:val="24"/>
          <w:lang w:val="sr-Latn-RS"/>
        </w:rPr>
        <w:t>je</w:t>
      </w:r>
      <w:r w:rsidR="002A42BD" w:rsidRPr="00561F84">
        <w:rPr>
          <w:rFonts w:ascii="Garamond" w:hAnsi="Garamond"/>
          <w:sz w:val="24"/>
          <w:szCs w:val="24"/>
          <w:lang w:val="sr-Latn-RS"/>
        </w:rPr>
        <w:t xml:space="preserve"> </w:t>
      </w:r>
      <w:r w:rsidRPr="00561F84">
        <w:rPr>
          <w:rFonts w:ascii="Garamond" w:hAnsi="Garamond"/>
          <w:sz w:val="24"/>
          <w:szCs w:val="24"/>
          <w:lang w:val="sr-Latn-RS"/>
        </w:rPr>
        <w:t>ta</w:t>
      </w:r>
      <w:r w:rsidR="002A42BD" w:rsidRPr="00561F84">
        <w:rPr>
          <w:rFonts w:ascii="Garamond" w:hAnsi="Garamond"/>
          <w:sz w:val="24"/>
          <w:szCs w:val="24"/>
          <w:lang w:val="sr-Latn-RS"/>
        </w:rPr>
        <w:t xml:space="preserve"> </w:t>
      </w:r>
      <w:r w:rsidRPr="00561F84">
        <w:rPr>
          <w:rFonts w:ascii="Garamond" w:hAnsi="Garamond"/>
          <w:sz w:val="24"/>
          <w:szCs w:val="24"/>
          <w:lang w:val="sr-Latn-RS"/>
        </w:rPr>
        <w:t>nesaglasna</w:t>
      </w:r>
      <w:r w:rsidR="002A42BD" w:rsidRPr="00561F84">
        <w:rPr>
          <w:rFonts w:ascii="Garamond" w:hAnsi="Garamond"/>
          <w:sz w:val="24"/>
          <w:szCs w:val="24"/>
          <w:lang w:val="sr-Latn-RS"/>
        </w:rPr>
        <w:t xml:space="preserve"> </w:t>
      </w:r>
      <w:r w:rsidRPr="00561F84">
        <w:rPr>
          <w:rFonts w:ascii="Garamond" w:hAnsi="Garamond"/>
          <w:sz w:val="24"/>
          <w:szCs w:val="24"/>
          <w:lang w:val="sr-Latn-RS"/>
        </w:rPr>
        <w:t>klasa</w:t>
      </w:r>
      <w:r w:rsidR="002A42BD" w:rsidRPr="00561F84">
        <w:rPr>
          <w:rFonts w:ascii="Garamond" w:hAnsi="Garamond"/>
          <w:sz w:val="24"/>
          <w:szCs w:val="24"/>
          <w:lang w:val="sr-Latn-RS"/>
        </w:rPr>
        <w:t xml:space="preserve"> </w:t>
      </w:r>
      <w:r w:rsidRPr="00561F84">
        <w:rPr>
          <w:rFonts w:ascii="Garamond" w:hAnsi="Garamond"/>
          <w:sz w:val="24"/>
          <w:szCs w:val="24"/>
          <w:lang w:val="sr-Latn-RS"/>
        </w:rPr>
        <w:t>niža</w:t>
      </w:r>
      <w:r w:rsidR="002A42BD" w:rsidRPr="00561F84">
        <w:rPr>
          <w:rFonts w:ascii="Garamond" w:hAnsi="Garamond"/>
          <w:sz w:val="24"/>
          <w:szCs w:val="24"/>
          <w:lang w:val="sr-Latn-RS"/>
        </w:rPr>
        <w:t xml:space="preserve"> </w:t>
      </w:r>
      <w:r w:rsidRPr="00561F84">
        <w:rPr>
          <w:rFonts w:ascii="Garamond" w:hAnsi="Garamond"/>
          <w:sz w:val="24"/>
          <w:szCs w:val="24"/>
          <w:lang w:val="sr-Latn-RS"/>
        </w:rPr>
        <w:t>u</w:t>
      </w:r>
      <w:r w:rsidR="002A42BD" w:rsidRPr="00561F84">
        <w:rPr>
          <w:rFonts w:ascii="Garamond" w:hAnsi="Garamond"/>
          <w:sz w:val="24"/>
          <w:szCs w:val="24"/>
          <w:lang w:val="sr-Latn-RS"/>
        </w:rPr>
        <w:t xml:space="preserve"> </w:t>
      </w:r>
      <w:r w:rsidRPr="00561F84">
        <w:rPr>
          <w:rFonts w:ascii="Garamond" w:hAnsi="Garamond"/>
          <w:sz w:val="24"/>
          <w:szCs w:val="24"/>
          <w:lang w:val="sr-Latn-RS"/>
        </w:rPr>
        <w:t>rangu</w:t>
      </w:r>
      <w:r w:rsidR="002A42BD" w:rsidRPr="00561F84">
        <w:rPr>
          <w:rFonts w:ascii="Garamond" w:hAnsi="Garamond"/>
          <w:sz w:val="24"/>
          <w:szCs w:val="24"/>
          <w:lang w:val="sr-Latn-RS"/>
        </w:rPr>
        <w:t xml:space="preserve">, </w:t>
      </w:r>
      <w:r w:rsidRPr="00561F84">
        <w:rPr>
          <w:rFonts w:ascii="Garamond" w:hAnsi="Garamond"/>
          <w:sz w:val="24"/>
          <w:szCs w:val="24"/>
          <w:lang w:val="sr-Latn-RS"/>
        </w:rPr>
        <w:t>i</w:t>
      </w:r>
      <w:r w:rsidR="002A42BD" w:rsidRPr="00561F84">
        <w:rPr>
          <w:rFonts w:ascii="Garamond" w:hAnsi="Garamond"/>
          <w:sz w:val="24"/>
          <w:szCs w:val="24"/>
          <w:lang w:val="sr-Latn-RS"/>
        </w:rPr>
        <w:t xml:space="preserve"> </w:t>
      </w:r>
      <w:r w:rsidRPr="00561F84">
        <w:rPr>
          <w:rFonts w:ascii="Garamond" w:hAnsi="Garamond"/>
          <w:sz w:val="24"/>
          <w:szCs w:val="24"/>
          <w:lang w:val="sr-Latn-RS"/>
        </w:rPr>
        <w:t>da</w:t>
      </w:r>
      <w:r w:rsidR="002A42BD" w:rsidRPr="00561F84">
        <w:rPr>
          <w:rFonts w:ascii="Garamond" w:hAnsi="Garamond"/>
          <w:sz w:val="24"/>
          <w:szCs w:val="24"/>
          <w:lang w:val="sr-Latn-RS"/>
        </w:rPr>
        <w:t xml:space="preserve"> </w:t>
      </w:r>
      <w:r w:rsidRPr="00561F84">
        <w:rPr>
          <w:rFonts w:ascii="Garamond" w:hAnsi="Garamond"/>
          <w:sz w:val="24"/>
          <w:szCs w:val="24"/>
          <w:lang w:val="sr-Latn-RS"/>
        </w:rPr>
        <w:t>sam</w:t>
      </w:r>
      <w:r w:rsidR="002A42BD" w:rsidRPr="00561F84">
        <w:rPr>
          <w:rFonts w:ascii="Garamond" w:hAnsi="Garamond"/>
          <w:sz w:val="24"/>
          <w:szCs w:val="24"/>
          <w:lang w:val="sr-Latn-RS"/>
        </w:rPr>
        <w:t xml:space="preserve"> </w:t>
      </w:r>
      <w:r w:rsidRPr="00561F84">
        <w:rPr>
          <w:rFonts w:ascii="Garamond" w:hAnsi="Garamond"/>
          <w:sz w:val="24"/>
          <w:szCs w:val="24"/>
          <w:lang w:val="sr-Latn-RS"/>
        </w:rPr>
        <w:t>plan</w:t>
      </w:r>
      <w:r w:rsidR="002A42BD" w:rsidRPr="00561F84">
        <w:rPr>
          <w:rFonts w:ascii="Garamond" w:hAnsi="Garamond"/>
          <w:sz w:val="24"/>
          <w:szCs w:val="24"/>
          <w:lang w:val="sr-Latn-RS"/>
        </w:rPr>
        <w:t xml:space="preserve"> </w:t>
      </w:r>
      <w:r w:rsidRPr="00561F84">
        <w:rPr>
          <w:rFonts w:ascii="Garamond" w:hAnsi="Garamond"/>
          <w:sz w:val="24"/>
          <w:szCs w:val="24"/>
          <w:lang w:val="sr-Latn-RS"/>
        </w:rPr>
        <w:t>reorganizacije</w:t>
      </w:r>
      <w:r w:rsidR="002A42BD" w:rsidRPr="00561F84">
        <w:rPr>
          <w:rFonts w:ascii="Garamond" w:hAnsi="Garamond"/>
          <w:sz w:val="24"/>
          <w:szCs w:val="24"/>
          <w:lang w:val="sr-Latn-RS"/>
        </w:rPr>
        <w:t xml:space="preserve"> </w:t>
      </w:r>
      <w:r w:rsidRPr="00561F84">
        <w:rPr>
          <w:rFonts w:ascii="Garamond" w:hAnsi="Garamond"/>
          <w:sz w:val="24"/>
          <w:szCs w:val="24"/>
          <w:lang w:val="sr-Latn-RS"/>
        </w:rPr>
        <w:t>ispunjava</w:t>
      </w:r>
      <w:r w:rsidR="002A42BD" w:rsidRPr="00561F84">
        <w:rPr>
          <w:rFonts w:ascii="Garamond" w:hAnsi="Garamond"/>
          <w:sz w:val="24"/>
          <w:szCs w:val="24"/>
          <w:lang w:val="sr-Latn-RS"/>
        </w:rPr>
        <w:t xml:space="preserve"> </w:t>
      </w:r>
      <w:r w:rsidRPr="00561F84">
        <w:rPr>
          <w:rFonts w:ascii="Garamond" w:hAnsi="Garamond"/>
          <w:sz w:val="24"/>
          <w:szCs w:val="24"/>
          <w:lang w:val="sr-Latn-RS"/>
        </w:rPr>
        <w:t>uslove</w:t>
      </w:r>
      <w:r w:rsidR="002A42BD" w:rsidRPr="00561F84">
        <w:rPr>
          <w:rFonts w:ascii="Garamond" w:hAnsi="Garamond"/>
          <w:sz w:val="24"/>
          <w:szCs w:val="24"/>
          <w:lang w:val="sr-Latn-RS"/>
        </w:rPr>
        <w:t xml:space="preserve"> </w:t>
      </w:r>
      <w:r w:rsidRPr="00561F84">
        <w:rPr>
          <w:rFonts w:ascii="Garamond" w:hAnsi="Garamond"/>
          <w:sz w:val="24"/>
          <w:szCs w:val="24"/>
          <w:lang w:val="sr-Latn-RS"/>
        </w:rPr>
        <w:t>izvodlјivosti</w:t>
      </w:r>
      <w:r w:rsidR="00C11427" w:rsidRPr="00561F84">
        <w:rPr>
          <w:rFonts w:ascii="Garamond" w:hAnsi="Garamond"/>
          <w:sz w:val="24"/>
          <w:szCs w:val="24"/>
          <w:lang w:val="sr-Latn-RS"/>
        </w:rPr>
        <w:t xml:space="preserve">, </w:t>
      </w:r>
      <w:r w:rsidRPr="00561F84">
        <w:rPr>
          <w:rFonts w:ascii="Garamond" w:hAnsi="Garamond"/>
          <w:sz w:val="24"/>
          <w:szCs w:val="24"/>
          <w:lang w:val="sr-Latn-RS"/>
        </w:rPr>
        <w:t>pravičnosti</w:t>
      </w:r>
      <w:r w:rsidR="00C11427" w:rsidRPr="00561F84">
        <w:rPr>
          <w:rFonts w:ascii="Garamond" w:hAnsi="Garamond"/>
          <w:sz w:val="24"/>
          <w:szCs w:val="24"/>
          <w:lang w:val="sr-Latn-RS"/>
        </w:rPr>
        <w:t xml:space="preserve"> </w:t>
      </w:r>
      <w:r w:rsidRPr="00561F84">
        <w:rPr>
          <w:rFonts w:ascii="Garamond" w:hAnsi="Garamond"/>
          <w:sz w:val="24"/>
          <w:szCs w:val="24"/>
          <w:lang w:val="sr-Latn-RS"/>
        </w:rPr>
        <w:t>i</w:t>
      </w:r>
      <w:r w:rsidR="00C11427" w:rsidRPr="00561F84">
        <w:rPr>
          <w:rFonts w:ascii="Garamond" w:hAnsi="Garamond"/>
          <w:sz w:val="24"/>
          <w:szCs w:val="24"/>
          <w:lang w:val="sr-Latn-RS"/>
        </w:rPr>
        <w:t xml:space="preserve"> </w:t>
      </w:r>
      <w:r w:rsidRPr="00561F84">
        <w:rPr>
          <w:rFonts w:ascii="Garamond" w:hAnsi="Garamond"/>
          <w:sz w:val="24"/>
          <w:szCs w:val="24"/>
          <w:lang w:val="sr-Latn-RS"/>
        </w:rPr>
        <w:t>ravnopravnosti</w:t>
      </w:r>
      <w:r w:rsidR="00C11427" w:rsidRPr="00561F84">
        <w:rPr>
          <w:rFonts w:ascii="Garamond" w:hAnsi="Garamond"/>
          <w:sz w:val="24"/>
          <w:szCs w:val="24"/>
          <w:lang w:val="sr-Latn-RS"/>
        </w:rPr>
        <w:t xml:space="preserve"> </w:t>
      </w:r>
      <w:r w:rsidR="00121CC5" w:rsidRPr="00561F84">
        <w:rPr>
          <w:rFonts w:ascii="Garamond" w:hAnsi="Garamond"/>
          <w:sz w:val="24"/>
          <w:szCs w:val="24"/>
          <w:lang w:val="sr-Latn-RS"/>
        </w:rPr>
        <w:t xml:space="preserve"> </w:t>
      </w:r>
      <w:r w:rsidR="002A42BD" w:rsidRPr="00561F84">
        <w:rPr>
          <w:rFonts w:ascii="Garamond" w:hAnsi="Garamond"/>
          <w:sz w:val="24"/>
          <w:szCs w:val="24"/>
          <w:lang w:val="sr-Latn-RS"/>
        </w:rPr>
        <w:t xml:space="preserve"> (</w:t>
      </w:r>
      <w:r w:rsidRPr="00561F84">
        <w:rPr>
          <w:rFonts w:ascii="Garamond" w:hAnsi="Garamond"/>
          <w:sz w:val="24"/>
          <w:szCs w:val="24"/>
          <w:lang w:val="sr-Latn-RS"/>
        </w:rPr>
        <w:t>eng</w:t>
      </w:r>
      <w:r w:rsidR="002A42BD" w:rsidRPr="00561F84">
        <w:rPr>
          <w:rFonts w:ascii="Garamond" w:hAnsi="Garamond"/>
          <w:sz w:val="24"/>
          <w:szCs w:val="24"/>
          <w:lang w:val="sr-Latn-RS"/>
        </w:rPr>
        <w:t xml:space="preserve">. </w:t>
      </w:r>
      <w:r w:rsidR="00C11427" w:rsidRPr="00561F84">
        <w:rPr>
          <w:rFonts w:ascii="Garamond" w:hAnsi="Garamond"/>
          <w:i/>
          <w:sz w:val="24"/>
          <w:szCs w:val="24"/>
          <w:lang w:val="sr-Latn-RS"/>
        </w:rPr>
        <w:t>feasible</w:t>
      </w:r>
      <w:r w:rsidR="00C11427" w:rsidRPr="00561F84">
        <w:rPr>
          <w:rFonts w:ascii="Garamond" w:hAnsi="Garamond"/>
          <w:sz w:val="24"/>
          <w:szCs w:val="24"/>
          <w:lang w:val="sr-Latn-RS"/>
        </w:rPr>
        <w:t xml:space="preserve">, </w:t>
      </w:r>
      <w:r w:rsidR="002A42BD" w:rsidRPr="00561F84">
        <w:rPr>
          <w:rFonts w:ascii="Garamond" w:hAnsi="Garamond"/>
          <w:i/>
          <w:sz w:val="24"/>
          <w:szCs w:val="24"/>
          <w:lang w:val="sr-Latn-RS"/>
        </w:rPr>
        <w:t>fair and equitable</w:t>
      </w:r>
      <w:r w:rsidR="002A42BD" w:rsidRPr="00561F84">
        <w:rPr>
          <w:rFonts w:ascii="Garamond" w:hAnsi="Garamond"/>
          <w:sz w:val="24"/>
          <w:szCs w:val="24"/>
          <w:lang w:val="sr-Latn-RS"/>
        </w:rPr>
        <w:t>).</w:t>
      </w:r>
    </w:p>
    <w:p w14:paraId="3626E33A" w14:textId="77777777" w:rsidR="00CF1BC9" w:rsidRDefault="00CF1BC9" w:rsidP="000A7870">
      <w:pPr>
        <w:spacing w:after="0" w:line="240" w:lineRule="auto"/>
        <w:ind w:firstLine="720"/>
        <w:jc w:val="center"/>
        <w:rPr>
          <w:rFonts w:ascii="Garamond" w:hAnsi="Garamond"/>
          <w:sz w:val="24"/>
          <w:szCs w:val="24"/>
          <w:lang w:val="sr-Latn-RS"/>
        </w:rPr>
      </w:pPr>
    </w:p>
    <w:p w14:paraId="0CE7FCF8" w14:textId="77777777" w:rsidR="006358FA" w:rsidRPr="00561F84" w:rsidRDefault="006358FA" w:rsidP="000A7870">
      <w:pPr>
        <w:spacing w:after="0" w:line="240" w:lineRule="auto"/>
        <w:jc w:val="center"/>
        <w:rPr>
          <w:rFonts w:ascii="Garamond" w:hAnsi="Garamond"/>
          <w:b/>
          <w:sz w:val="24"/>
          <w:szCs w:val="24"/>
          <w:lang w:val="sr-Latn-RS"/>
        </w:rPr>
      </w:pPr>
    </w:p>
    <w:p w14:paraId="3AE061DA" w14:textId="792BCEC2" w:rsidR="00E52BE8" w:rsidRPr="00561F84" w:rsidRDefault="00601959" w:rsidP="000A7870">
      <w:pPr>
        <w:spacing w:after="0" w:line="240" w:lineRule="auto"/>
        <w:jc w:val="center"/>
        <w:rPr>
          <w:rFonts w:ascii="Garamond" w:hAnsi="Garamond"/>
          <w:b/>
          <w:sz w:val="24"/>
          <w:szCs w:val="24"/>
          <w:lang w:val="sr-Latn-RS"/>
        </w:rPr>
      </w:pPr>
      <w:r w:rsidRPr="004F6B5D">
        <w:rPr>
          <w:rFonts w:ascii="Garamond" w:hAnsi="Garamond"/>
          <w:b/>
          <w:noProof/>
          <w:sz w:val="24"/>
          <w:szCs w:val="24"/>
        </w:rPr>
        <w:drawing>
          <wp:inline distT="0" distB="0" distL="0" distR="0" wp14:anchorId="59F5334D" wp14:editId="257AF593">
            <wp:extent cx="4709160" cy="3840480"/>
            <wp:effectExtent l="0" t="0" r="0" b="0"/>
            <wp:docPr id="1"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8">
                      <a:extLst>
                        <a:ext uri="{28A0092B-C50C-407E-A947-70E740481C1C}">
                          <a14:useLocalDpi xmlns:a14="http://schemas.microsoft.com/office/drawing/2010/main" val="0"/>
                        </a:ext>
                      </a:extLst>
                    </a:blip>
                    <a:srcRect t="-3632" b="-2350"/>
                    <a:stretch>
                      <a:fillRect/>
                    </a:stretch>
                  </pic:blipFill>
                  <pic:spPr bwMode="auto">
                    <a:xfrm>
                      <a:off x="0" y="0"/>
                      <a:ext cx="4709160" cy="3840480"/>
                    </a:xfrm>
                    <a:prstGeom prst="rect">
                      <a:avLst/>
                    </a:prstGeom>
                    <a:noFill/>
                    <a:ln>
                      <a:noFill/>
                    </a:ln>
                  </pic:spPr>
                </pic:pic>
              </a:graphicData>
            </a:graphic>
          </wp:inline>
        </w:drawing>
      </w:r>
      <w:r w:rsidR="000A7870" w:rsidRPr="00561F84">
        <w:rPr>
          <w:rFonts w:ascii="Garamond" w:hAnsi="Garamond"/>
          <w:b/>
          <w:sz w:val="24"/>
          <w:szCs w:val="24"/>
          <w:lang w:val="sr-Latn-RS"/>
        </w:rPr>
        <w:br w:type="page"/>
      </w:r>
      <w:r w:rsidR="006358FA" w:rsidRPr="00561F84">
        <w:rPr>
          <w:rFonts w:ascii="Garamond" w:hAnsi="Garamond"/>
          <w:b/>
          <w:sz w:val="24"/>
          <w:szCs w:val="24"/>
          <w:lang w:val="sr-Latn-RS"/>
        </w:rPr>
        <w:t>III Prepack u Srbiji</w:t>
      </w:r>
    </w:p>
    <w:p w14:paraId="4D16C508" w14:textId="77777777" w:rsidR="000A7870" w:rsidRPr="00561F84" w:rsidRDefault="000A7870" w:rsidP="000A7870">
      <w:pPr>
        <w:spacing w:after="0" w:line="240" w:lineRule="auto"/>
        <w:jc w:val="center"/>
        <w:rPr>
          <w:rFonts w:ascii="Garamond" w:hAnsi="Garamond"/>
          <w:b/>
          <w:sz w:val="24"/>
          <w:szCs w:val="24"/>
          <w:lang w:val="sr-Latn-RS"/>
        </w:rPr>
      </w:pPr>
    </w:p>
    <w:p w14:paraId="7D919FC4" w14:textId="44420CE7" w:rsidR="0063167D" w:rsidRPr="00561F84" w:rsidRDefault="000648CF" w:rsidP="00474ED7">
      <w:pPr>
        <w:pStyle w:val="wyq080---odsek"/>
        <w:ind w:firstLine="720"/>
        <w:jc w:val="both"/>
        <w:rPr>
          <w:rFonts w:ascii="Garamond" w:hAnsi="Garamond"/>
          <w:b w:val="0"/>
          <w:sz w:val="24"/>
          <w:szCs w:val="24"/>
        </w:rPr>
      </w:pPr>
      <w:r w:rsidRPr="00561F84">
        <w:rPr>
          <w:rFonts w:ascii="Garamond" w:hAnsi="Garamond"/>
          <w:b w:val="0"/>
          <w:sz w:val="24"/>
          <w:szCs w:val="24"/>
        </w:rPr>
        <w:t xml:space="preserve">U sadašnjem obliku prepack </w:t>
      </w:r>
      <w:r w:rsidR="00BC2E6C">
        <w:rPr>
          <w:rFonts w:ascii="Garamond" w:hAnsi="Garamond"/>
          <w:b w:val="0"/>
          <w:sz w:val="24"/>
          <w:szCs w:val="24"/>
        </w:rPr>
        <w:t>(u</w:t>
      </w:r>
      <w:r w:rsidR="0010706B">
        <w:rPr>
          <w:rFonts w:ascii="Garamond" w:hAnsi="Garamond"/>
          <w:b w:val="0"/>
          <w:sz w:val="24"/>
          <w:szCs w:val="24"/>
        </w:rPr>
        <w:t xml:space="preserve">napred pripremljen plan reorganizacije) </w:t>
      </w:r>
      <w:r w:rsidRPr="00561F84">
        <w:rPr>
          <w:rFonts w:ascii="Garamond" w:hAnsi="Garamond"/>
          <w:b w:val="0"/>
          <w:sz w:val="24"/>
          <w:szCs w:val="24"/>
        </w:rPr>
        <w:t xml:space="preserve">u </w:t>
      </w:r>
      <w:r w:rsidR="00474ED7">
        <w:rPr>
          <w:rFonts w:ascii="Garamond" w:hAnsi="Garamond"/>
          <w:b w:val="0"/>
          <w:sz w:val="24"/>
          <w:szCs w:val="24"/>
        </w:rPr>
        <w:t xml:space="preserve">domaćem </w:t>
      </w:r>
      <w:r w:rsidRPr="00561F84">
        <w:rPr>
          <w:rFonts w:ascii="Garamond" w:hAnsi="Garamond"/>
          <w:b w:val="0"/>
          <w:sz w:val="24"/>
          <w:szCs w:val="24"/>
        </w:rPr>
        <w:t xml:space="preserve">pravnom sistemu pojavio </w:t>
      </w:r>
      <w:r w:rsidR="00BC2E6C">
        <w:rPr>
          <w:rFonts w:ascii="Garamond" w:hAnsi="Garamond"/>
          <w:b w:val="0"/>
          <w:sz w:val="24"/>
          <w:szCs w:val="24"/>
        </w:rPr>
        <w:t xml:space="preserve">se u okviru Zakona </w:t>
      </w:r>
      <w:r w:rsidRPr="00561F84">
        <w:rPr>
          <w:rFonts w:ascii="Garamond" w:hAnsi="Garamond"/>
          <w:b w:val="0"/>
          <w:sz w:val="24"/>
          <w:szCs w:val="24"/>
        </w:rPr>
        <w:t xml:space="preserve">o stečaju iz 2010. godine, mada koncept </w:t>
      </w:r>
      <w:r w:rsidR="00561F84" w:rsidRPr="00561F84">
        <w:rPr>
          <w:rFonts w:ascii="Garamond" w:hAnsi="Garamond"/>
          <w:b w:val="0"/>
          <w:sz w:val="24"/>
          <w:szCs w:val="24"/>
        </w:rPr>
        <w:t>reo</w:t>
      </w:r>
      <w:r w:rsidR="00561F84">
        <w:rPr>
          <w:rFonts w:ascii="Garamond" w:hAnsi="Garamond"/>
          <w:b w:val="0"/>
          <w:sz w:val="24"/>
          <w:szCs w:val="24"/>
        </w:rPr>
        <w:t>r</w:t>
      </w:r>
      <w:r w:rsidR="00561F84" w:rsidRPr="00561F84">
        <w:rPr>
          <w:rFonts w:ascii="Garamond" w:hAnsi="Garamond"/>
          <w:b w:val="0"/>
          <w:sz w:val="24"/>
          <w:szCs w:val="24"/>
        </w:rPr>
        <w:t>g</w:t>
      </w:r>
      <w:r w:rsidR="00561F84">
        <w:rPr>
          <w:rFonts w:ascii="Garamond" w:hAnsi="Garamond"/>
          <w:b w:val="0"/>
          <w:sz w:val="24"/>
          <w:szCs w:val="24"/>
        </w:rPr>
        <w:t>a</w:t>
      </w:r>
      <w:r w:rsidR="00561F84" w:rsidRPr="00561F84">
        <w:rPr>
          <w:rFonts w:ascii="Garamond" w:hAnsi="Garamond"/>
          <w:b w:val="0"/>
          <w:sz w:val="24"/>
          <w:szCs w:val="24"/>
        </w:rPr>
        <w:t>n</w:t>
      </w:r>
      <w:r w:rsidR="00561F84">
        <w:rPr>
          <w:rFonts w:ascii="Garamond" w:hAnsi="Garamond"/>
          <w:b w:val="0"/>
          <w:sz w:val="24"/>
          <w:szCs w:val="24"/>
        </w:rPr>
        <w:t>i</w:t>
      </w:r>
      <w:r w:rsidR="00561F84" w:rsidRPr="00561F84">
        <w:rPr>
          <w:rFonts w:ascii="Garamond" w:hAnsi="Garamond"/>
          <w:b w:val="0"/>
          <w:sz w:val="24"/>
          <w:szCs w:val="24"/>
        </w:rPr>
        <w:t>zacije</w:t>
      </w:r>
      <w:r w:rsidRPr="00561F84">
        <w:rPr>
          <w:rFonts w:ascii="Garamond" w:hAnsi="Garamond"/>
          <w:b w:val="0"/>
          <w:sz w:val="24"/>
          <w:szCs w:val="24"/>
        </w:rPr>
        <w:t xml:space="preserve"> nije bio stran ni zakonima koji su regulisali stečajnu materiju pre 2010. godine. </w:t>
      </w:r>
      <w:r w:rsidR="00474ED7">
        <w:rPr>
          <w:rFonts w:ascii="Garamond" w:hAnsi="Garamond"/>
          <w:b w:val="0"/>
          <w:sz w:val="24"/>
          <w:szCs w:val="24"/>
        </w:rPr>
        <w:t>A</w:t>
      </w:r>
      <w:r w:rsidR="00474ED7" w:rsidRPr="00474ED7">
        <w:rPr>
          <w:rFonts w:ascii="Garamond" w:hAnsi="Garamond"/>
          <w:b w:val="0"/>
          <w:sz w:val="24"/>
          <w:szCs w:val="24"/>
        </w:rPr>
        <w:t>ko se plan reorganizacije podnosi istovremeno sa predlogom za pokretanje stečajnog postupka njegov</w:t>
      </w:r>
      <w:r w:rsidR="00474ED7">
        <w:rPr>
          <w:rFonts w:ascii="Garamond" w:hAnsi="Garamond"/>
          <w:b w:val="0"/>
          <w:sz w:val="24"/>
          <w:szCs w:val="24"/>
        </w:rPr>
        <w:t xml:space="preserve"> </w:t>
      </w:r>
      <w:r w:rsidR="00474ED7" w:rsidRPr="00474ED7">
        <w:rPr>
          <w:rFonts w:ascii="Garamond" w:hAnsi="Garamond"/>
          <w:b w:val="0"/>
          <w:sz w:val="24"/>
          <w:szCs w:val="24"/>
        </w:rPr>
        <w:t>naziv se menja u unapred pripremljen plan reorganizacije, a sadržina i postupak koji se na njega</w:t>
      </w:r>
      <w:r w:rsidR="00474ED7">
        <w:rPr>
          <w:rFonts w:ascii="Garamond" w:hAnsi="Garamond"/>
          <w:b w:val="0"/>
          <w:sz w:val="24"/>
          <w:szCs w:val="24"/>
        </w:rPr>
        <w:t xml:space="preserve"> </w:t>
      </w:r>
      <w:r w:rsidR="00474ED7" w:rsidRPr="00474ED7">
        <w:rPr>
          <w:rFonts w:ascii="Garamond" w:hAnsi="Garamond"/>
          <w:b w:val="0"/>
          <w:sz w:val="24"/>
          <w:szCs w:val="24"/>
        </w:rPr>
        <w:t xml:space="preserve">primenjuje određuju se u skladu sa </w:t>
      </w:r>
      <w:r w:rsidR="00474ED7">
        <w:rPr>
          <w:rFonts w:ascii="Garamond" w:hAnsi="Garamond"/>
          <w:b w:val="0"/>
          <w:sz w:val="24"/>
          <w:szCs w:val="24"/>
        </w:rPr>
        <w:t xml:space="preserve">posebnim </w:t>
      </w:r>
      <w:r w:rsidR="00474ED7" w:rsidRPr="00474ED7">
        <w:rPr>
          <w:rFonts w:ascii="Garamond" w:hAnsi="Garamond"/>
          <w:b w:val="0"/>
          <w:sz w:val="24"/>
          <w:szCs w:val="24"/>
        </w:rPr>
        <w:t xml:space="preserve">odredbama </w:t>
      </w:r>
      <w:r w:rsidR="00474ED7">
        <w:rPr>
          <w:rFonts w:ascii="Garamond" w:hAnsi="Garamond"/>
          <w:b w:val="0"/>
          <w:sz w:val="24"/>
          <w:szCs w:val="24"/>
        </w:rPr>
        <w:t>Z</w:t>
      </w:r>
      <w:r w:rsidR="00474ED7" w:rsidRPr="00474ED7">
        <w:rPr>
          <w:rFonts w:ascii="Garamond" w:hAnsi="Garamond"/>
          <w:b w:val="0"/>
          <w:sz w:val="24"/>
          <w:szCs w:val="24"/>
        </w:rPr>
        <w:t xml:space="preserve">akona </w:t>
      </w:r>
      <w:r w:rsidR="00474ED7">
        <w:rPr>
          <w:rFonts w:ascii="Garamond" w:hAnsi="Garamond"/>
          <w:b w:val="0"/>
          <w:sz w:val="24"/>
          <w:szCs w:val="24"/>
        </w:rPr>
        <w:t xml:space="preserve">o stečaju </w:t>
      </w:r>
      <w:r w:rsidR="00474ED7" w:rsidRPr="00474ED7">
        <w:rPr>
          <w:rFonts w:ascii="Garamond" w:hAnsi="Garamond"/>
          <w:b w:val="0"/>
          <w:sz w:val="24"/>
          <w:szCs w:val="24"/>
        </w:rPr>
        <w:t xml:space="preserve">kojima se to pitanje uređuje. </w:t>
      </w:r>
      <w:r w:rsidR="0063167D" w:rsidRPr="00561F84">
        <w:rPr>
          <w:rFonts w:ascii="Garamond" w:hAnsi="Garamond"/>
          <w:b w:val="0"/>
          <w:sz w:val="24"/>
          <w:szCs w:val="24"/>
        </w:rPr>
        <w:t>Njegova osnovna obeležja su</w:t>
      </w:r>
      <w:r w:rsidR="000A7870" w:rsidRPr="00561F84">
        <w:rPr>
          <w:rFonts w:ascii="Garamond" w:hAnsi="Garamond"/>
          <w:b w:val="0"/>
          <w:sz w:val="24"/>
          <w:szCs w:val="24"/>
        </w:rPr>
        <w:t xml:space="preserve"> sledeća</w:t>
      </w:r>
      <w:r w:rsidR="0063167D" w:rsidRPr="00561F84">
        <w:rPr>
          <w:rFonts w:ascii="Garamond" w:hAnsi="Garamond"/>
          <w:b w:val="0"/>
          <w:sz w:val="24"/>
          <w:szCs w:val="24"/>
        </w:rPr>
        <w:t xml:space="preserve">: </w:t>
      </w:r>
    </w:p>
    <w:p w14:paraId="56AB1691" w14:textId="77777777" w:rsidR="0063167D" w:rsidRPr="00561F84" w:rsidRDefault="0063167D" w:rsidP="000A7870">
      <w:pPr>
        <w:pStyle w:val="wyq080---odsek"/>
        <w:ind w:firstLine="720"/>
        <w:jc w:val="both"/>
        <w:rPr>
          <w:rFonts w:ascii="Garamond" w:hAnsi="Garamond"/>
          <w:b w:val="0"/>
          <w:sz w:val="24"/>
          <w:szCs w:val="24"/>
        </w:rPr>
      </w:pPr>
    </w:p>
    <w:p w14:paraId="7C8D95F5" w14:textId="55F1C956" w:rsidR="000648CF" w:rsidRPr="00561F84" w:rsidRDefault="000648CF" w:rsidP="000A7870">
      <w:pPr>
        <w:pStyle w:val="wyq080---odsek"/>
        <w:numPr>
          <w:ilvl w:val="0"/>
          <w:numId w:val="22"/>
        </w:numPr>
        <w:jc w:val="both"/>
        <w:rPr>
          <w:rFonts w:ascii="Garamond" w:hAnsi="Garamond"/>
          <w:b w:val="0"/>
          <w:sz w:val="24"/>
          <w:szCs w:val="24"/>
        </w:rPr>
      </w:pPr>
      <w:r w:rsidRPr="00561F84">
        <w:rPr>
          <w:rFonts w:ascii="Garamond" w:hAnsi="Garamond"/>
          <w:b w:val="0"/>
          <w:sz w:val="24"/>
          <w:szCs w:val="24"/>
        </w:rPr>
        <w:t xml:space="preserve">institut Unapred pripremljenog plana reorganizacije </w:t>
      </w:r>
      <w:r w:rsidR="00474ED7">
        <w:rPr>
          <w:rFonts w:ascii="Garamond" w:hAnsi="Garamond"/>
          <w:b w:val="0"/>
          <w:sz w:val="24"/>
          <w:szCs w:val="24"/>
        </w:rPr>
        <w:t>uređen je po ugledu na razvijene pravne sisteme a po</w:t>
      </w:r>
      <w:r w:rsidRPr="00561F84">
        <w:rPr>
          <w:rFonts w:ascii="Garamond" w:hAnsi="Garamond"/>
          <w:b w:val="0"/>
          <w:sz w:val="24"/>
          <w:szCs w:val="24"/>
        </w:rPr>
        <w:t xml:space="preserve"> međunarodno priznatim pravnim standardima (slično institutu Chapter 11 u SAD), po kojem kompanija može proći kroz proces restrukturiranja bez </w:t>
      </w:r>
      <w:r w:rsidR="00BC2E6C">
        <w:rPr>
          <w:rFonts w:ascii="Garamond" w:hAnsi="Garamond"/>
          <w:b w:val="0"/>
          <w:sz w:val="24"/>
          <w:szCs w:val="24"/>
        </w:rPr>
        <w:t xml:space="preserve">pokretanja </w:t>
      </w:r>
      <w:r w:rsidRPr="00561F84">
        <w:rPr>
          <w:rFonts w:ascii="Garamond" w:hAnsi="Garamond"/>
          <w:b w:val="0"/>
          <w:sz w:val="24"/>
          <w:szCs w:val="24"/>
        </w:rPr>
        <w:t>klasičnog stečaja.</w:t>
      </w:r>
    </w:p>
    <w:p w14:paraId="5EBEDDAD" w14:textId="77777777" w:rsidR="000648CF" w:rsidRPr="00561F84" w:rsidRDefault="000648CF" w:rsidP="000A7870">
      <w:pPr>
        <w:pStyle w:val="wyq080---odsek"/>
        <w:jc w:val="both"/>
        <w:rPr>
          <w:rFonts w:ascii="Garamond" w:hAnsi="Garamond"/>
          <w:b w:val="0"/>
          <w:sz w:val="24"/>
          <w:szCs w:val="24"/>
        </w:rPr>
      </w:pPr>
    </w:p>
    <w:p w14:paraId="5B4B117C" w14:textId="77777777" w:rsidR="000648CF" w:rsidRPr="00561F84" w:rsidRDefault="000648CF" w:rsidP="000A7870">
      <w:pPr>
        <w:pStyle w:val="wyq080---odsek"/>
        <w:numPr>
          <w:ilvl w:val="0"/>
          <w:numId w:val="22"/>
        </w:numPr>
        <w:jc w:val="both"/>
        <w:rPr>
          <w:rFonts w:ascii="Garamond" w:hAnsi="Garamond"/>
          <w:b w:val="0"/>
          <w:sz w:val="24"/>
          <w:szCs w:val="24"/>
        </w:rPr>
      </w:pPr>
      <w:r w:rsidRPr="00561F84">
        <w:rPr>
          <w:rFonts w:ascii="Garamond" w:hAnsi="Garamond"/>
          <w:b w:val="0"/>
          <w:sz w:val="24"/>
          <w:szCs w:val="24"/>
        </w:rPr>
        <w:t xml:space="preserve">Rokovi postupka za usvajanje plana su </w:t>
      </w:r>
      <w:r w:rsidR="00474ED7">
        <w:rPr>
          <w:rFonts w:ascii="Garamond" w:hAnsi="Garamond"/>
          <w:b w:val="0"/>
          <w:sz w:val="24"/>
          <w:szCs w:val="24"/>
        </w:rPr>
        <w:t xml:space="preserve">relativno </w:t>
      </w:r>
      <w:r w:rsidRPr="00561F84">
        <w:rPr>
          <w:rFonts w:ascii="Garamond" w:hAnsi="Garamond"/>
          <w:b w:val="0"/>
          <w:sz w:val="24"/>
          <w:szCs w:val="24"/>
        </w:rPr>
        <w:t xml:space="preserve">kratki i precizno definisani, tako da </w:t>
      </w:r>
      <w:r w:rsidR="00474ED7">
        <w:rPr>
          <w:rFonts w:ascii="Garamond" w:hAnsi="Garamond"/>
          <w:b w:val="0"/>
          <w:sz w:val="24"/>
          <w:szCs w:val="24"/>
        </w:rPr>
        <w:t xml:space="preserve">bi </w:t>
      </w:r>
      <w:r w:rsidRPr="00561F84">
        <w:rPr>
          <w:rFonts w:ascii="Garamond" w:hAnsi="Garamond"/>
          <w:b w:val="0"/>
          <w:sz w:val="24"/>
          <w:szCs w:val="24"/>
        </w:rPr>
        <w:t xml:space="preserve">postupak </w:t>
      </w:r>
      <w:r w:rsidR="00474ED7">
        <w:rPr>
          <w:rFonts w:ascii="Garamond" w:hAnsi="Garamond"/>
          <w:b w:val="0"/>
          <w:sz w:val="24"/>
          <w:szCs w:val="24"/>
        </w:rPr>
        <w:t xml:space="preserve">trebalo da </w:t>
      </w:r>
      <w:r w:rsidRPr="00561F84">
        <w:rPr>
          <w:rFonts w:ascii="Garamond" w:hAnsi="Garamond"/>
          <w:b w:val="0"/>
          <w:sz w:val="24"/>
          <w:szCs w:val="24"/>
        </w:rPr>
        <w:t>traje nekoliko meseci u optimalnom slučaju.</w:t>
      </w:r>
    </w:p>
    <w:p w14:paraId="69EAA181" w14:textId="77777777" w:rsidR="000648CF" w:rsidRPr="00561F84" w:rsidRDefault="000648CF" w:rsidP="000A7870">
      <w:pPr>
        <w:pStyle w:val="wyq080---odsek"/>
        <w:jc w:val="both"/>
        <w:rPr>
          <w:rFonts w:ascii="Garamond" w:hAnsi="Garamond"/>
          <w:b w:val="0"/>
          <w:sz w:val="24"/>
          <w:szCs w:val="24"/>
        </w:rPr>
      </w:pPr>
    </w:p>
    <w:p w14:paraId="6942BB6F" w14:textId="18D732C1" w:rsidR="000648CF" w:rsidRPr="00561F84" w:rsidRDefault="000648CF" w:rsidP="000A7870">
      <w:pPr>
        <w:pStyle w:val="wyq080---odsek"/>
        <w:numPr>
          <w:ilvl w:val="0"/>
          <w:numId w:val="22"/>
        </w:numPr>
        <w:jc w:val="both"/>
        <w:rPr>
          <w:rFonts w:ascii="Garamond" w:hAnsi="Garamond"/>
          <w:b w:val="0"/>
          <w:sz w:val="24"/>
          <w:szCs w:val="24"/>
        </w:rPr>
      </w:pPr>
      <w:r w:rsidRPr="00561F84">
        <w:rPr>
          <w:rFonts w:ascii="Garamond" w:hAnsi="Garamond"/>
          <w:b w:val="0"/>
          <w:sz w:val="24"/>
          <w:szCs w:val="24"/>
        </w:rPr>
        <w:t>Sudovi</w:t>
      </w:r>
      <w:r w:rsidR="00973F63">
        <w:rPr>
          <w:rFonts w:ascii="Garamond" w:hAnsi="Garamond"/>
          <w:b w:val="0"/>
          <w:sz w:val="24"/>
          <w:szCs w:val="24"/>
        </w:rPr>
        <w:t>ma</w:t>
      </w:r>
      <w:r w:rsidRPr="00561F84">
        <w:rPr>
          <w:rFonts w:ascii="Garamond" w:hAnsi="Garamond"/>
          <w:b w:val="0"/>
          <w:sz w:val="24"/>
          <w:szCs w:val="24"/>
        </w:rPr>
        <w:t xml:space="preserve"> </w:t>
      </w:r>
      <w:r w:rsidR="00474ED7">
        <w:rPr>
          <w:rFonts w:ascii="Garamond" w:hAnsi="Garamond"/>
          <w:b w:val="0"/>
          <w:sz w:val="24"/>
          <w:szCs w:val="24"/>
        </w:rPr>
        <w:t xml:space="preserve">je omogućeno da u kratkom roku </w:t>
      </w:r>
      <w:r w:rsidR="00BC2E6C">
        <w:rPr>
          <w:rFonts w:ascii="Garamond" w:hAnsi="Garamond"/>
          <w:b w:val="0"/>
          <w:sz w:val="24"/>
          <w:szCs w:val="24"/>
        </w:rPr>
        <w:t>okončavaju</w:t>
      </w:r>
      <w:r w:rsidRPr="00561F84">
        <w:rPr>
          <w:rFonts w:ascii="Garamond" w:hAnsi="Garamond"/>
          <w:b w:val="0"/>
          <w:sz w:val="24"/>
          <w:szCs w:val="24"/>
        </w:rPr>
        <w:t xml:space="preserve"> </w:t>
      </w:r>
      <w:r w:rsidR="00BC2E6C">
        <w:rPr>
          <w:rFonts w:ascii="Garamond" w:hAnsi="Garamond"/>
          <w:b w:val="0"/>
          <w:sz w:val="24"/>
          <w:szCs w:val="24"/>
        </w:rPr>
        <w:t>postupke</w:t>
      </w:r>
      <w:r w:rsidRPr="00561F84">
        <w:rPr>
          <w:rFonts w:ascii="Garamond" w:hAnsi="Garamond"/>
          <w:b w:val="0"/>
          <w:sz w:val="24"/>
          <w:szCs w:val="24"/>
        </w:rPr>
        <w:t xml:space="preserve">, što </w:t>
      </w:r>
      <w:r w:rsidR="00474ED7">
        <w:rPr>
          <w:rFonts w:ascii="Garamond" w:hAnsi="Garamond"/>
          <w:b w:val="0"/>
          <w:sz w:val="24"/>
          <w:szCs w:val="24"/>
        </w:rPr>
        <w:t xml:space="preserve">je </w:t>
      </w:r>
      <w:r w:rsidRPr="00561F84">
        <w:rPr>
          <w:rFonts w:ascii="Garamond" w:hAnsi="Garamond"/>
          <w:b w:val="0"/>
          <w:sz w:val="24"/>
          <w:szCs w:val="24"/>
        </w:rPr>
        <w:t xml:space="preserve">u praksi sve </w:t>
      </w:r>
      <w:r w:rsidR="00474ED7">
        <w:rPr>
          <w:rFonts w:ascii="Garamond" w:hAnsi="Garamond"/>
          <w:b w:val="0"/>
          <w:sz w:val="24"/>
          <w:szCs w:val="24"/>
        </w:rPr>
        <w:t>češća pojava</w:t>
      </w:r>
      <w:r w:rsidRPr="00561F84">
        <w:rPr>
          <w:rFonts w:ascii="Garamond" w:hAnsi="Garamond"/>
          <w:b w:val="0"/>
          <w:sz w:val="24"/>
          <w:szCs w:val="24"/>
        </w:rPr>
        <w:t>.</w:t>
      </w:r>
    </w:p>
    <w:p w14:paraId="401D8EE8" w14:textId="77777777" w:rsidR="000648CF" w:rsidRPr="00561F84" w:rsidRDefault="000648CF" w:rsidP="000A7870">
      <w:pPr>
        <w:pStyle w:val="wyq080---odsek"/>
        <w:jc w:val="both"/>
        <w:rPr>
          <w:rFonts w:ascii="Garamond" w:hAnsi="Garamond"/>
          <w:b w:val="0"/>
          <w:sz w:val="24"/>
          <w:szCs w:val="24"/>
        </w:rPr>
      </w:pPr>
    </w:p>
    <w:p w14:paraId="49001E3E" w14:textId="3A71BCB6" w:rsidR="000648CF" w:rsidRPr="00561F84" w:rsidRDefault="000648CF" w:rsidP="000A7870">
      <w:pPr>
        <w:pStyle w:val="wyq080---odsek"/>
        <w:numPr>
          <w:ilvl w:val="0"/>
          <w:numId w:val="22"/>
        </w:numPr>
        <w:jc w:val="both"/>
        <w:rPr>
          <w:rFonts w:ascii="Garamond" w:hAnsi="Garamond"/>
          <w:b w:val="0"/>
          <w:sz w:val="24"/>
          <w:szCs w:val="24"/>
        </w:rPr>
      </w:pPr>
      <w:r w:rsidRPr="00561F84">
        <w:rPr>
          <w:rFonts w:ascii="Garamond" w:hAnsi="Garamond"/>
          <w:b w:val="0"/>
          <w:sz w:val="24"/>
          <w:szCs w:val="24"/>
        </w:rPr>
        <w:t xml:space="preserve">Privredno društvo uz podršku prijateljskih poverilaca </w:t>
      </w:r>
      <w:r w:rsidR="00BC2E6C">
        <w:rPr>
          <w:rFonts w:ascii="Garamond" w:hAnsi="Garamond"/>
          <w:b w:val="0"/>
          <w:sz w:val="24"/>
          <w:szCs w:val="24"/>
        </w:rPr>
        <w:t>dobija priliku da trajno reš</w:t>
      </w:r>
      <w:r w:rsidRPr="00561F84">
        <w:rPr>
          <w:rFonts w:ascii="Garamond" w:hAnsi="Garamond"/>
          <w:b w:val="0"/>
          <w:sz w:val="24"/>
          <w:szCs w:val="24"/>
        </w:rPr>
        <w:t>i najosetljivija pitanja relevantna za svoj finansijski opstanak.</w:t>
      </w:r>
    </w:p>
    <w:p w14:paraId="249500B3" w14:textId="77777777" w:rsidR="000648CF" w:rsidRPr="00561F84" w:rsidRDefault="000648CF" w:rsidP="000A7870">
      <w:pPr>
        <w:pStyle w:val="wyq080---odsek"/>
        <w:jc w:val="both"/>
        <w:rPr>
          <w:rFonts w:ascii="Garamond" w:hAnsi="Garamond"/>
          <w:b w:val="0"/>
          <w:sz w:val="24"/>
          <w:szCs w:val="24"/>
        </w:rPr>
      </w:pPr>
    </w:p>
    <w:p w14:paraId="03489425" w14:textId="000E6F30" w:rsidR="000648CF" w:rsidRDefault="000648CF" w:rsidP="000A7870">
      <w:pPr>
        <w:pStyle w:val="wyq080---odsek"/>
        <w:ind w:firstLine="720"/>
        <w:jc w:val="both"/>
        <w:rPr>
          <w:rFonts w:ascii="Garamond" w:hAnsi="Garamond"/>
          <w:b w:val="0"/>
          <w:sz w:val="24"/>
          <w:szCs w:val="24"/>
        </w:rPr>
      </w:pPr>
      <w:r w:rsidRPr="00561F84">
        <w:rPr>
          <w:rFonts w:ascii="Garamond" w:hAnsi="Garamond"/>
          <w:b w:val="0"/>
          <w:sz w:val="24"/>
          <w:szCs w:val="24"/>
        </w:rPr>
        <w:t xml:space="preserve">U prethodne 4 godine, značajni broj postupaka </w:t>
      </w:r>
      <w:r w:rsidR="00BC2E6C">
        <w:rPr>
          <w:rFonts w:ascii="Garamond" w:hAnsi="Garamond"/>
          <w:b w:val="0"/>
          <w:sz w:val="24"/>
          <w:szCs w:val="24"/>
        </w:rPr>
        <w:t xml:space="preserve">usvjanja UPPR-a </w:t>
      </w:r>
      <w:r w:rsidRPr="00561F84">
        <w:rPr>
          <w:rFonts w:ascii="Garamond" w:hAnsi="Garamond"/>
          <w:b w:val="0"/>
          <w:sz w:val="24"/>
          <w:szCs w:val="24"/>
        </w:rPr>
        <w:t xml:space="preserve">je </w:t>
      </w:r>
      <w:r w:rsidR="00BC2E6C">
        <w:rPr>
          <w:rFonts w:ascii="Garamond" w:hAnsi="Garamond"/>
          <w:b w:val="0"/>
          <w:sz w:val="24"/>
          <w:szCs w:val="24"/>
        </w:rPr>
        <w:t>pokrenut</w:t>
      </w:r>
      <w:r w:rsidRPr="00561F84">
        <w:rPr>
          <w:rFonts w:ascii="Garamond" w:hAnsi="Garamond"/>
          <w:b w:val="0"/>
          <w:sz w:val="24"/>
          <w:szCs w:val="24"/>
        </w:rPr>
        <w:t xml:space="preserve"> i okončan, tako da je izgrađen solidan nivo sudske prakse.</w:t>
      </w:r>
    </w:p>
    <w:p w14:paraId="1267FD00" w14:textId="77777777" w:rsidR="004F6B5D" w:rsidRDefault="004F6B5D" w:rsidP="00352C95">
      <w:pPr>
        <w:pStyle w:val="wyq080---odsek"/>
        <w:jc w:val="both"/>
        <w:rPr>
          <w:rFonts w:ascii="Garamond" w:hAnsi="Garamond"/>
          <w:b w:val="0"/>
          <w:sz w:val="24"/>
          <w:szCs w:val="24"/>
        </w:rPr>
      </w:pPr>
    </w:p>
    <w:p w14:paraId="3A61AD43" w14:textId="55AC52D2" w:rsidR="00352C95" w:rsidRPr="00561F84" w:rsidRDefault="00601959" w:rsidP="00352C95">
      <w:pPr>
        <w:pStyle w:val="wyq080---odsek"/>
        <w:rPr>
          <w:rFonts w:ascii="Garamond" w:hAnsi="Garamond"/>
          <w:b w:val="0"/>
          <w:sz w:val="24"/>
          <w:szCs w:val="24"/>
        </w:rPr>
      </w:pPr>
      <w:r w:rsidRPr="00352C95">
        <w:rPr>
          <w:rFonts w:ascii="Garamond" w:hAnsi="Garamond"/>
          <w:noProof/>
          <w:sz w:val="24"/>
          <w:szCs w:val="24"/>
          <w:lang w:val="en-US" w:eastAsia="en-US"/>
        </w:rPr>
        <w:drawing>
          <wp:inline distT="0" distB="0" distL="0" distR="0" wp14:anchorId="2EBDE6C4" wp14:editId="149C927C">
            <wp:extent cx="6031865" cy="3040380"/>
            <wp:effectExtent l="57150" t="19050" r="64135" b="83820"/>
            <wp:docPr id="2"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40C007" w14:textId="77777777" w:rsidR="000648CF" w:rsidRDefault="000648CF" w:rsidP="000A7870">
      <w:pPr>
        <w:pStyle w:val="wyq080---odsek"/>
        <w:jc w:val="both"/>
        <w:rPr>
          <w:rFonts w:ascii="Garamond" w:hAnsi="Garamond"/>
          <w:sz w:val="24"/>
          <w:szCs w:val="24"/>
        </w:rPr>
      </w:pPr>
    </w:p>
    <w:p w14:paraId="5F139A78" w14:textId="77777777" w:rsidR="00352C95" w:rsidRDefault="00352C95" w:rsidP="000A7870">
      <w:pPr>
        <w:pStyle w:val="wyq080---odsek"/>
        <w:jc w:val="both"/>
        <w:rPr>
          <w:rFonts w:ascii="Garamond" w:hAnsi="Garamond"/>
          <w:sz w:val="24"/>
          <w:szCs w:val="24"/>
        </w:rPr>
      </w:pPr>
    </w:p>
    <w:p w14:paraId="0E19C3D7" w14:textId="77777777" w:rsidR="00352C95" w:rsidRPr="00561F84" w:rsidRDefault="00352C95" w:rsidP="000A7870">
      <w:pPr>
        <w:pStyle w:val="wyq080---odsek"/>
        <w:jc w:val="both"/>
        <w:rPr>
          <w:rFonts w:ascii="Garamond" w:hAnsi="Garamond"/>
          <w:sz w:val="24"/>
          <w:szCs w:val="24"/>
        </w:rPr>
      </w:pPr>
    </w:p>
    <w:p w14:paraId="0D7AC535" w14:textId="77777777" w:rsidR="000648CF" w:rsidRPr="00561F84" w:rsidRDefault="000648CF" w:rsidP="000A7870">
      <w:pPr>
        <w:pStyle w:val="clan"/>
        <w:numPr>
          <w:ilvl w:val="0"/>
          <w:numId w:val="23"/>
        </w:numPr>
        <w:spacing w:before="0" w:after="0"/>
        <w:jc w:val="both"/>
        <w:rPr>
          <w:rFonts w:ascii="Garamond" w:hAnsi="Garamond"/>
        </w:rPr>
      </w:pPr>
      <w:bookmarkStart w:id="1" w:name="clan_155"/>
      <w:bookmarkEnd w:id="1"/>
      <w:r w:rsidRPr="00561F84">
        <w:rPr>
          <w:rFonts w:ascii="Garamond" w:hAnsi="Garamond"/>
        </w:rPr>
        <w:t xml:space="preserve">Pretpostavke za reorganizaciju </w:t>
      </w:r>
    </w:p>
    <w:p w14:paraId="39EC3B46" w14:textId="77777777" w:rsidR="000648CF" w:rsidRPr="00561F84" w:rsidRDefault="000648CF" w:rsidP="000A7870">
      <w:pPr>
        <w:pStyle w:val="clan"/>
        <w:spacing w:before="0" w:after="0"/>
        <w:jc w:val="both"/>
        <w:rPr>
          <w:rFonts w:ascii="Garamond" w:hAnsi="Garamond"/>
        </w:rPr>
      </w:pPr>
    </w:p>
    <w:p w14:paraId="36AACF09" w14:textId="10C64D25" w:rsidR="000648CF" w:rsidRPr="00561F84" w:rsidRDefault="00BC2E6C" w:rsidP="000A7870">
      <w:pPr>
        <w:pStyle w:val="Normal1"/>
        <w:spacing w:before="0" w:beforeAutospacing="0" w:after="0" w:afterAutospacing="0"/>
        <w:ind w:firstLine="720"/>
        <w:jc w:val="both"/>
        <w:rPr>
          <w:rFonts w:ascii="Garamond" w:hAnsi="Garamond"/>
          <w:sz w:val="24"/>
          <w:szCs w:val="24"/>
        </w:rPr>
      </w:pPr>
      <w:r>
        <w:rPr>
          <w:rFonts w:ascii="Garamond" w:hAnsi="Garamond"/>
          <w:sz w:val="24"/>
          <w:szCs w:val="24"/>
        </w:rPr>
        <w:t>Kao alternativa bankrotstvu</w:t>
      </w:r>
      <w:r w:rsidR="000648CF" w:rsidRPr="00561F84">
        <w:rPr>
          <w:rFonts w:ascii="Garamond" w:hAnsi="Garamond"/>
          <w:sz w:val="24"/>
          <w:szCs w:val="24"/>
        </w:rPr>
        <w:t>, re</w:t>
      </w:r>
      <w:r w:rsidR="00973F63">
        <w:rPr>
          <w:rFonts w:ascii="Garamond" w:hAnsi="Garamond"/>
          <w:sz w:val="24"/>
          <w:szCs w:val="24"/>
        </w:rPr>
        <w:t>organizacija bi u praksi trebalo</w:t>
      </w:r>
      <w:r w:rsidR="000648CF" w:rsidRPr="00561F84">
        <w:rPr>
          <w:rFonts w:ascii="Garamond" w:hAnsi="Garamond"/>
          <w:sz w:val="24"/>
          <w:szCs w:val="24"/>
        </w:rPr>
        <w:t xml:space="preserve"> da se sprovodi isključivo ako se </w:t>
      </w:r>
      <w:r w:rsidR="00474ED7">
        <w:rPr>
          <w:rFonts w:ascii="Garamond" w:hAnsi="Garamond"/>
          <w:sz w:val="24"/>
          <w:szCs w:val="24"/>
        </w:rPr>
        <w:t xml:space="preserve">njome </w:t>
      </w:r>
      <w:r w:rsidR="000648CF" w:rsidRPr="00561F84">
        <w:rPr>
          <w:rFonts w:ascii="Garamond" w:hAnsi="Garamond"/>
          <w:sz w:val="24"/>
          <w:szCs w:val="24"/>
        </w:rPr>
        <w:t>obezbeđuje povoljnije namirenje poverilaca u odnosu na bankrotstvo, a posebno ako postoje ekonomsko opravdani uslovi za nastavak dužnikovog poslovanja</w:t>
      </w:r>
      <w:r w:rsidR="00474ED7">
        <w:rPr>
          <w:rStyle w:val="FootnoteReference"/>
          <w:rFonts w:ascii="Garamond" w:hAnsi="Garamond"/>
          <w:sz w:val="24"/>
          <w:szCs w:val="24"/>
        </w:rPr>
        <w:footnoteReference w:id="18"/>
      </w:r>
      <w:r w:rsidR="000648CF" w:rsidRPr="00561F84">
        <w:rPr>
          <w:rFonts w:ascii="Garamond" w:hAnsi="Garamond"/>
          <w:sz w:val="24"/>
          <w:szCs w:val="24"/>
        </w:rPr>
        <w:t xml:space="preserve">. Ova polazna </w:t>
      </w:r>
      <w:r>
        <w:rPr>
          <w:rFonts w:ascii="Garamond" w:hAnsi="Garamond"/>
          <w:sz w:val="24"/>
          <w:szCs w:val="24"/>
        </w:rPr>
        <w:t>osnova</w:t>
      </w:r>
      <w:r w:rsidR="000A7870" w:rsidRPr="00561F84">
        <w:rPr>
          <w:rFonts w:ascii="Garamond" w:hAnsi="Garamond"/>
          <w:sz w:val="24"/>
          <w:szCs w:val="24"/>
        </w:rPr>
        <w:t xml:space="preserve"> reorganizacije se u </w:t>
      </w:r>
      <w:r w:rsidR="00561F84" w:rsidRPr="00561F84">
        <w:rPr>
          <w:rFonts w:ascii="Garamond" w:hAnsi="Garamond"/>
          <w:sz w:val="24"/>
          <w:szCs w:val="24"/>
        </w:rPr>
        <w:t>praksi</w:t>
      </w:r>
      <w:r w:rsidR="000A7870" w:rsidRPr="00561F84">
        <w:rPr>
          <w:rFonts w:ascii="Garamond" w:hAnsi="Garamond"/>
          <w:sz w:val="24"/>
          <w:szCs w:val="24"/>
        </w:rPr>
        <w:t xml:space="preserve"> v</w:t>
      </w:r>
      <w:r w:rsidR="000648CF" w:rsidRPr="00561F84">
        <w:rPr>
          <w:rFonts w:ascii="Garamond" w:hAnsi="Garamond"/>
          <w:sz w:val="24"/>
          <w:szCs w:val="24"/>
        </w:rPr>
        <w:t xml:space="preserve">eoma često široko tumači, pa se ista primenjuje i na planove koji uključuju </w:t>
      </w:r>
      <w:r w:rsidR="000A7870" w:rsidRPr="00561F84">
        <w:rPr>
          <w:rFonts w:ascii="Garamond" w:hAnsi="Garamond"/>
          <w:sz w:val="24"/>
          <w:szCs w:val="24"/>
        </w:rPr>
        <w:t xml:space="preserve">formalizaciju </w:t>
      </w:r>
      <w:r w:rsidR="000648CF" w:rsidRPr="00561F84">
        <w:rPr>
          <w:rFonts w:ascii="Garamond" w:hAnsi="Garamond"/>
          <w:sz w:val="24"/>
          <w:szCs w:val="24"/>
        </w:rPr>
        <w:t>namer</w:t>
      </w:r>
      <w:r w:rsidR="000A7870" w:rsidRPr="00561F84">
        <w:rPr>
          <w:rFonts w:ascii="Garamond" w:hAnsi="Garamond"/>
          <w:sz w:val="24"/>
          <w:szCs w:val="24"/>
        </w:rPr>
        <w:t>e</w:t>
      </w:r>
      <w:r w:rsidR="000648CF" w:rsidRPr="00561F84">
        <w:rPr>
          <w:rFonts w:ascii="Garamond" w:hAnsi="Garamond"/>
          <w:sz w:val="24"/>
          <w:szCs w:val="24"/>
        </w:rPr>
        <w:t xml:space="preserve"> podnosioca plana za unovčenje celokupne imovine stečajnog dužnika – tzv likvidacioni planovi </w:t>
      </w:r>
      <w:r w:rsidR="00561F84" w:rsidRPr="00561F84">
        <w:rPr>
          <w:rFonts w:ascii="Garamond" w:hAnsi="Garamond"/>
          <w:sz w:val="24"/>
          <w:szCs w:val="24"/>
        </w:rPr>
        <w:t>reorganizacije</w:t>
      </w:r>
      <w:r w:rsidR="000648CF" w:rsidRPr="00561F84">
        <w:rPr>
          <w:rFonts w:ascii="Garamond" w:hAnsi="Garamond"/>
          <w:sz w:val="24"/>
          <w:szCs w:val="24"/>
        </w:rPr>
        <w:t xml:space="preserve">, odnosno planovi koji </w:t>
      </w:r>
      <w:r w:rsidR="00474ED7">
        <w:rPr>
          <w:rFonts w:ascii="Garamond" w:hAnsi="Garamond"/>
          <w:sz w:val="24"/>
          <w:szCs w:val="24"/>
        </w:rPr>
        <w:t xml:space="preserve">ne isključuju ili čak </w:t>
      </w:r>
      <w:r w:rsidR="000648CF" w:rsidRPr="00561F84">
        <w:rPr>
          <w:rFonts w:ascii="Garamond" w:hAnsi="Garamond"/>
          <w:sz w:val="24"/>
          <w:szCs w:val="24"/>
        </w:rPr>
        <w:t xml:space="preserve">predviđaju prestanak dužnikovog poslovanja. </w:t>
      </w:r>
    </w:p>
    <w:p w14:paraId="51D5679B" w14:textId="77777777" w:rsidR="000648CF" w:rsidRPr="00561F84" w:rsidRDefault="000648CF" w:rsidP="000A7870">
      <w:pPr>
        <w:pStyle w:val="Normal1"/>
        <w:spacing w:before="0" w:beforeAutospacing="0" w:after="0" w:afterAutospacing="0"/>
        <w:jc w:val="both"/>
        <w:rPr>
          <w:rFonts w:ascii="Garamond" w:hAnsi="Garamond"/>
          <w:sz w:val="24"/>
          <w:szCs w:val="24"/>
        </w:rPr>
      </w:pPr>
    </w:p>
    <w:p w14:paraId="02F48F43" w14:textId="51CEAAAD" w:rsidR="000648CF" w:rsidRPr="00561F84" w:rsidRDefault="000648CF" w:rsidP="000A7870">
      <w:pPr>
        <w:pStyle w:val="Normal1"/>
        <w:spacing w:before="0" w:beforeAutospacing="0" w:after="0" w:afterAutospacing="0"/>
        <w:jc w:val="both"/>
        <w:rPr>
          <w:rFonts w:ascii="Garamond" w:hAnsi="Garamond"/>
          <w:sz w:val="24"/>
          <w:szCs w:val="24"/>
        </w:rPr>
      </w:pPr>
      <w:r w:rsidRPr="00561F84">
        <w:rPr>
          <w:rFonts w:ascii="Garamond" w:hAnsi="Garamond"/>
          <w:sz w:val="24"/>
          <w:szCs w:val="24"/>
        </w:rPr>
        <w:t>U praksi</w:t>
      </w:r>
      <w:r w:rsidR="00A0210F">
        <w:rPr>
          <w:rFonts w:ascii="Garamond" w:hAnsi="Garamond"/>
          <w:sz w:val="24"/>
          <w:szCs w:val="24"/>
        </w:rPr>
        <w:t>,</w:t>
      </w:r>
      <w:r w:rsidRPr="00561F84">
        <w:rPr>
          <w:rFonts w:ascii="Garamond" w:hAnsi="Garamond"/>
          <w:sz w:val="24"/>
          <w:szCs w:val="24"/>
        </w:rPr>
        <w:t xml:space="preserve"> sa druge strane, ovo polazno pravilo </w:t>
      </w:r>
      <w:r w:rsidR="00BC2E6C">
        <w:rPr>
          <w:rFonts w:ascii="Garamond" w:hAnsi="Garamond"/>
          <w:sz w:val="24"/>
          <w:szCs w:val="24"/>
        </w:rPr>
        <w:t>ima različite pojavne oblike</w:t>
      </w:r>
      <w:r w:rsidRPr="00561F84">
        <w:rPr>
          <w:rFonts w:ascii="Garamond" w:hAnsi="Garamond"/>
          <w:sz w:val="24"/>
          <w:szCs w:val="24"/>
        </w:rPr>
        <w:t xml:space="preserve">. Sa tim u vezi, iz prakse se nameću nekoliko različitih </w:t>
      </w:r>
      <w:r w:rsidR="00A0210F">
        <w:rPr>
          <w:rFonts w:ascii="Garamond" w:hAnsi="Garamond"/>
          <w:sz w:val="24"/>
          <w:szCs w:val="24"/>
        </w:rPr>
        <w:t xml:space="preserve">tipova </w:t>
      </w:r>
      <w:r w:rsidRPr="00561F84">
        <w:rPr>
          <w:rFonts w:ascii="Garamond" w:hAnsi="Garamond"/>
          <w:sz w:val="24"/>
          <w:szCs w:val="24"/>
        </w:rPr>
        <w:t xml:space="preserve">reorganizacije: </w:t>
      </w:r>
    </w:p>
    <w:p w14:paraId="7B28AAAB" w14:textId="77777777" w:rsidR="000648CF" w:rsidRPr="00561F84" w:rsidRDefault="000648CF" w:rsidP="000A7870">
      <w:pPr>
        <w:pStyle w:val="Normal1"/>
        <w:spacing w:before="0" w:beforeAutospacing="0" w:after="0" w:afterAutospacing="0"/>
        <w:jc w:val="both"/>
        <w:rPr>
          <w:rFonts w:ascii="Garamond" w:hAnsi="Garamond"/>
          <w:sz w:val="24"/>
          <w:szCs w:val="24"/>
        </w:rPr>
      </w:pPr>
    </w:p>
    <w:p w14:paraId="62285E34" w14:textId="77777777" w:rsidR="003A3D04" w:rsidRPr="00561F84" w:rsidRDefault="000648CF" w:rsidP="000A7870">
      <w:pPr>
        <w:pStyle w:val="Normal1"/>
        <w:numPr>
          <w:ilvl w:val="0"/>
          <w:numId w:val="10"/>
        </w:numPr>
        <w:spacing w:before="0" w:beforeAutospacing="0" w:after="0" w:afterAutospacing="0"/>
        <w:jc w:val="both"/>
        <w:rPr>
          <w:rFonts w:ascii="Garamond" w:hAnsi="Garamond"/>
          <w:sz w:val="24"/>
          <w:szCs w:val="24"/>
        </w:rPr>
      </w:pPr>
      <w:r w:rsidRPr="00561F84">
        <w:rPr>
          <w:rFonts w:ascii="Garamond" w:hAnsi="Garamond"/>
          <w:sz w:val="24"/>
          <w:szCs w:val="24"/>
        </w:rPr>
        <w:t xml:space="preserve">Reorganizacija zasnovana na inicijativi poverilaca, usmerena na kratkoročno rešavanje administrativnih problema poverilaca. </w:t>
      </w:r>
    </w:p>
    <w:p w14:paraId="41B2DA04" w14:textId="77777777" w:rsidR="003A3D04" w:rsidRPr="00561F84" w:rsidRDefault="003A3D04" w:rsidP="000A7870">
      <w:pPr>
        <w:pStyle w:val="Normal1"/>
        <w:spacing w:before="0" w:beforeAutospacing="0" w:after="0" w:afterAutospacing="0"/>
        <w:ind w:left="720"/>
        <w:jc w:val="both"/>
        <w:rPr>
          <w:rFonts w:ascii="Garamond" w:hAnsi="Garamond"/>
          <w:sz w:val="24"/>
          <w:szCs w:val="24"/>
        </w:rPr>
      </w:pPr>
    </w:p>
    <w:p w14:paraId="05629F3A" w14:textId="51E076EC" w:rsidR="000648CF" w:rsidRPr="00561F84" w:rsidRDefault="000648CF" w:rsidP="000A7870">
      <w:pPr>
        <w:pStyle w:val="Normal1"/>
        <w:spacing w:before="0" w:beforeAutospacing="0" w:after="0" w:afterAutospacing="0"/>
        <w:ind w:left="720"/>
        <w:jc w:val="both"/>
        <w:rPr>
          <w:rFonts w:ascii="Garamond" w:hAnsi="Garamond"/>
          <w:sz w:val="24"/>
          <w:szCs w:val="24"/>
        </w:rPr>
      </w:pPr>
      <w:r w:rsidRPr="00561F84">
        <w:rPr>
          <w:rFonts w:ascii="Garamond" w:hAnsi="Garamond"/>
          <w:sz w:val="24"/>
          <w:szCs w:val="24"/>
        </w:rPr>
        <w:t xml:space="preserve">Ovaj oblik reorganizacije prisutan je u slučajevima kada su većinski poverioci u svim klasama </w:t>
      </w:r>
      <w:r w:rsidR="00402A43">
        <w:rPr>
          <w:rFonts w:ascii="Garamond" w:hAnsi="Garamond"/>
          <w:sz w:val="24"/>
          <w:szCs w:val="24"/>
        </w:rPr>
        <w:t xml:space="preserve">pretežno </w:t>
      </w:r>
      <w:r w:rsidR="00A0210F">
        <w:rPr>
          <w:rFonts w:ascii="Garamond" w:hAnsi="Garamond"/>
          <w:sz w:val="24"/>
          <w:szCs w:val="24"/>
        </w:rPr>
        <w:t xml:space="preserve">finansijske institucije, najčešće </w:t>
      </w:r>
      <w:r w:rsidRPr="00561F84">
        <w:rPr>
          <w:rFonts w:ascii="Garamond" w:hAnsi="Garamond"/>
          <w:sz w:val="24"/>
          <w:szCs w:val="24"/>
        </w:rPr>
        <w:t>banke, koje nisu spremne da u svojim poslovnim knjiga</w:t>
      </w:r>
      <w:r w:rsidR="00402A43">
        <w:rPr>
          <w:rFonts w:ascii="Garamond" w:hAnsi="Garamond"/>
          <w:sz w:val="24"/>
          <w:szCs w:val="24"/>
        </w:rPr>
        <w:t>ma</w:t>
      </w:r>
      <w:r w:rsidRPr="00561F84">
        <w:rPr>
          <w:rFonts w:ascii="Garamond" w:hAnsi="Garamond"/>
          <w:sz w:val="24"/>
          <w:szCs w:val="24"/>
        </w:rPr>
        <w:t xml:space="preserve"> </w:t>
      </w:r>
      <w:r w:rsidR="003A3D04" w:rsidRPr="00561F84">
        <w:rPr>
          <w:rFonts w:ascii="Garamond" w:hAnsi="Garamond"/>
          <w:sz w:val="24"/>
          <w:szCs w:val="24"/>
        </w:rPr>
        <w:t xml:space="preserve">„priznaju“ </w:t>
      </w:r>
      <w:r w:rsidR="00A0210F">
        <w:rPr>
          <w:rFonts w:ascii="Garamond" w:hAnsi="Garamond"/>
          <w:sz w:val="24"/>
          <w:szCs w:val="24"/>
        </w:rPr>
        <w:t>nesposobnost</w:t>
      </w:r>
      <w:r w:rsidRPr="00561F84">
        <w:rPr>
          <w:rFonts w:ascii="Garamond" w:hAnsi="Garamond"/>
          <w:sz w:val="24"/>
          <w:szCs w:val="24"/>
        </w:rPr>
        <w:t xml:space="preserve"> </w:t>
      </w:r>
      <w:r w:rsidR="003A3D04" w:rsidRPr="00561F84">
        <w:rPr>
          <w:rFonts w:ascii="Garamond" w:hAnsi="Garamond"/>
          <w:sz w:val="24"/>
          <w:szCs w:val="24"/>
        </w:rPr>
        <w:t>dužnika</w:t>
      </w:r>
      <w:r w:rsidRPr="00561F84">
        <w:rPr>
          <w:rFonts w:ascii="Garamond" w:hAnsi="Garamond"/>
          <w:sz w:val="24"/>
          <w:szCs w:val="24"/>
        </w:rPr>
        <w:t xml:space="preserve"> da servisira obaveze i </w:t>
      </w:r>
      <w:r w:rsidR="00402A43">
        <w:rPr>
          <w:rFonts w:ascii="Garamond" w:hAnsi="Garamond"/>
          <w:sz w:val="24"/>
          <w:szCs w:val="24"/>
        </w:rPr>
        <w:t xml:space="preserve">izvrše </w:t>
      </w:r>
      <w:r w:rsidR="00A0210F">
        <w:rPr>
          <w:rFonts w:ascii="Garamond" w:hAnsi="Garamond"/>
          <w:sz w:val="24"/>
          <w:szCs w:val="24"/>
        </w:rPr>
        <w:t xml:space="preserve">eventualni </w:t>
      </w:r>
      <w:r w:rsidRPr="00561F84">
        <w:rPr>
          <w:rFonts w:ascii="Garamond" w:hAnsi="Garamond"/>
          <w:sz w:val="24"/>
          <w:szCs w:val="24"/>
        </w:rPr>
        <w:t xml:space="preserve">otpis, pa neretko problem </w:t>
      </w:r>
      <w:r w:rsidR="003A3D04" w:rsidRPr="00561F84">
        <w:rPr>
          <w:rFonts w:ascii="Garamond" w:hAnsi="Garamond"/>
          <w:sz w:val="24"/>
          <w:szCs w:val="24"/>
        </w:rPr>
        <w:t xml:space="preserve">kratkoročno </w:t>
      </w:r>
      <w:r w:rsidRPr="00561F84">
        <w:rPr>
          <w:rFonts w:ascii="Garamond" w:hAnsi="Garamond"/>
          <w:sz w:val="24"/>
          <w:szCs w:val="24"/>
        </w:rPr>
        <w:t>rešavaju „guranje</w:t>
      </w:r>
      <w:r w:rsidR="003A3D04" w:rsidRPr="00561F84">
        <w:rPr>
          <w:rFonts w:ascii="Garamond" w:hAnsi="Garamond"/>
          <w:sz w:val="24"/>
          <w:szCs w:val="24"/>
        </w:rPr>
        <w:t>m</w:t>
      </w:r>
      <w:r w:rsidRPr="00561F84">
        <w:rPr>
          <w:rFonts w:ascii="Garamond" w:hAnsi="Garamond"/>
          <w:sz w:val="24"/>
          <w:szCs w:val="24"/>
        </w:rPr>
        <w:t xml:space="preserve"> pod tepih“. </w:t>
      </w:r>
      <w:r w:rsidR="00402A43">
        <w:rPr>
          <w:rFonts w:ascii="Garamond" w:hAnsi="Garamond"/>
          <w:sz w:val="24"/>
          <w:szCs w:val="24"/>
        </w:rPr>
        <w:t>Planovi ovog tipa</w:t>
      </w:r>
      <w:r w:rsidR="003A3D04" w:rsidRPr="00561F84">
        <w:rPr>
          <w:rFonts w:ascii="Garamond" w:hAnsi="Garamond"/>
          <w:sz w:val="24"/>
          <w:szCs w:val="24"/>
        </w:rPr>
        <w:t xml:space="preserve"> su veoma često očigledno nerealni a njihova svrha nije dugoročno rešenje problema, već isključivo kupovina vremena i </w:t>
      </w:r>
      <w:r w:rsidR="00402A43">
        <w:rPr>
          <w:rFonts w:ascii="Garamond" w:hAnsi="Garamond"/>
          <w:sz w:val="24"/>
          <w:szCs w:val="24"/>
        </w:rPr>
        <w:t>odugovalačenje</w:t>
      </w:r>
      <w:r w:rsidR="003A3D04" w:rsidRPr="00561F84">
        <w:rPr>
          <w:rFonts w:ascii="Garamond" w:hAnsi="Garamond"/>
          <w:sz w:val="24"/>
          <w:szCs w:val="24"/>
        </w:rPr>
        <w:t xml:space="preserve"> čina priznanja gubitka u poslovnim knjigama </w:t>
      </w:r>
      <w:r w:rsidR="00402A43">
        <w:rPr>
          <w:rFonts w:ascii="Garamond" w:hAnsi="Garamond"/>
          <w:sz w:val="24"/>
          <w:szCs w:val="24"/>
        </w:rPr>
        <w:t xml:space="preserve">prenošenjen </w:t>
      </w:r>
      <w:r w:rsidR="003A3D04" w:rsidRPr="00561F84">
        <w:rPr>
          <w:rFonts w:ascii="Garamond" w:hAnsi="Garamond"/>
          <w:sz w:val="24"/>
          <w:szCs w:val="24"/>
        </w:rPr>
        <w:t xml:space="preserve">na nekoliko godina umesto jedne. </w:t>
      </w:r>
      <w:r w:rsidR="00561F84" w:rsidRPr="00561F84">
        <w:rPr>
          <w:rFonts w:ascii="Garamond" w:hAnsi="Garamond"/>
          <w:sz w:val="24"/>
          <w:szCs w:val="24"/>
        </w:rPr>
        <w:t>Sa druge strane, ovi planovi su po pravilu pogubni za dužnike, koji veoma retko uspevaju da se oporave i vrate poslovne pokazatelje na viši nivo, već se oslanjaju na pretpostavku da će za jednu ili dve godine (koliko je najčešće trajanje</w:t>
      </w:r>
      <w:r w:rsidR="00561F84">
        <w:rPr>
          <w:rFonts w:ascii="Garamond" w:hAnsi="Garamond"/>
          <w:sz w:val="24"/>
          <w:szCs w:val="24"/>
        </w:rPr>
        <w:t xml:space="preserve"> </w:t>
      </w:r>
      <w:r w:rsidR="00561F84" w:rsidRPr="00561F84">
        <w:rPr>
          <w:rFonts w:ascii="Garamond" w:hAnsi="Garamond"/>
          <w:sz w:val="24"/>
          <w:szCs w:val="24"/>
        </w:rPr>
        <w:t>grejs perioda) doći u bolju poziciju za pregovor</w:t>
      </w:r>
      <w:r w:rsidR="00A0210F">
        <w:rPr>
          <w:rFonts w:ascii="Garamond" w:hAnsi="Garamond"/>
          <w:sz w:val="24"/>
          <w:szCs w:val="24"/>
        </w:rPr>
        <w:t>e</w:t>
      </w:r>
      <w:r w:rsidR="00561F84" w:rsidRPr="00561F84">
        <w:rPr>
          <w:rFonts w:ascii="Garamond" w:hAnsi="Garamond"/>
          <w:sz w:val="24"/>
          <w:szCs w:val="24"/>
        </w:rPr>
        <w:t xml:space="preserve">, što se </w:t>
      </w:r>
      <w:r w:rsidR="00402A43">
        <w:rPr>
          <w:rFonts w:ascii="Garamond" w:hAnsi="Garamond"/>
          <w:sz w:val="24"/>
          <w:szCs w:val="24"/>
        </w:rPr>
        <w:t>gotovo</w:t>
      </w:r>
      <w:r w:rsidR="00561F84" w:rsidRPr="00561F84">
        <w:rPr>
          <w:rFonts w:ascii="Garamond" w:hAnsi="Garamond"/>
          <w:sz w:val="24"/>
          <w:szCs w:val="24"/>
        </w:rPr>
        <w:t xml:space="preserve"> nikada ne dešava, jer </w:t>
      </w:r>
      <w:r w:rsidR="00A0210F">
        <w:rPr>
          <w:rFonts w:ascii="Garamond" w:hAnsi="Garamond"/>
          <w:sz w:val="24"/>
          <w:szCs w:val="24"/>
        </w:rPr>
        <w:t>veoma brzo gube t</w:t>
      </w:r>
      <w:r w:rsidR="00402A43">
        <w:rPr>
          <w:rFonts w:ascii="Garamond" w:hAnsi="Garamond"/>
          <w:sz w:val="24"/>
          <w:szCs w:val="24"/>
        </w:rPr>
        <w:t>ržišn</w:t>
      </w:r>
      <w:r w:rsidR="00A0210F">
        <w:rPr>
          <w:rFonts w:ascii="Garamond" w:hAnsi="Garamond"/>
          <w:sz w:val="24"/>
          <w:szCs w:val="24"/>
        </w:rPr>
        <w:t>e</w:t>
      </w:r>
      <w:r w:rsidR="00402A43">
        <w:rPr>
          <w:rFonts w:ascii="Garamond" w:hAnsi="Garamond"/>
          <w:sz w:val="24"/>
          <w:szCs w:val="24"/>
        </w:rPr>
        <w:t xml:space="preserve"> pozicije</w:t>
      </w:r>
      <w:r w:rsidR="00A0210F">
        <w:rPr>
          <w:rFonts w:ascii="Garamond" w:hAnsi="Garamond"/>
          <w:sz w:val="24"/>
          <w:szCs w:val="24"/>
        </w:rPr>
        <w:t xml:space="preserve">, kontinuitet delatnosti i </w:t>
      </w:r>
      <w:r w:rsidR="00561F84" w:rsidRPr="00561F84">
        <w:rPr>
          <w:rFonts w:ascii="Garamond" w:hAnsi="Garamond"/>
          <w:sz w:val="24"/>
          <w:szCs w:val="24"/>
        </w:rPr>
        <w:t xml:space="preserve">problem </w:t>
      </w:r>
      <w:r w:rsidR="00A0210F">
        <w:rPr>
          <w:rFonts w:ascii="Garamond" w:hAnsi="Garamond"/>
          <w:sz w:val="24"/>
          <w:szCs w:val="24"/>
        </w:rPr>
        <w:t xml:space="preserve">se okončava </w:t>
      </w:r>
      <w:r w:rsidR="00561F84" w:rsidRPr="00561F84">
        <w:rPr>
          <w:rFonts w:ascii="Garamond" w:hAnsi="Garamond"/>
          <w:sz w:val="24"/>
          <w:szCs w:val="24"/>
        </w:rPr>
        <w:t xml:space="preserve">stečajem koji se sprovodi bankrotstvom. </w:t>
      </w:r>
    </w:p>
    <w:p w14:paraId="33832A65" w14:textId="77777777" w:rsidR="003A3D04" w:rsidRPr="00561F84" w:rsidRDefault="003A3D04" w:rsidP="000A7870">
      <w:pPr>
        <w:pStyle w:val="Normal1"/>
        <w:spacing w:before="0" w:beforeAutospacing="0" w:after="0" w:afterAutospacing="0"/>
        <w:ind w:left="720"/>
        <w:jc w:val="both"/>
        <w:rPr>
          <w:rFonts w:ascii="Garamond" w:hAnsi="Garamond"/>
          <w:sz w:val="24"/>
          <w:szCs w:val="24"/>
        </w:rPr>
      </w:pPr>
    </w:p>
    <w:p w14:paraId="49FE329E" w14:textId="77777777" w:rsidR="000648CF" w:rsidRPr="00561F84" w:rsidRDefault="000648CF" w:rsidP="000A7870">
      <w:pPr>
        <w:pStyle w:val="Normal1"/>
        <w:numPr>
          <w:ilvl w:val="0"/>
          <w:numId w:val="10"/>
        </w:numPr>
        <w:spacing w:before="0" w:beforeAutospacing="0" w:after="0" w:afterAutospacing="0"/>
        <w:jc w:val="both"/>
        <w:rPr>
          <w:rFonts w:ascii="Garamond" w:hAnsi="Garamond"/>
          <w:sz w:val="24"/>
          <w:szCs w:val="24"/>
        </w:rPr>
      </w:pPr>
      <w:r w:rsidRPr="00561F84">
        <w:rPr>
          <w:rFonts w:ascii="Garamond" w:hAnsi="Garamond"/>
          <w:sz w:val="24"/>
          <w:szCs w:val="24"/>
        </w:rPr>
        <w:t>Reorganizacija zasnovana na inicijativi dužnika koji je tokom pregovora poklekao zahtevima poverilaca te je plan sprovodiv samo u izuzetno optimističkom scenariju</w:t>
      </w:r>
      <w:r w:rsidR="003A3D04" w:rsidRPr="00561F84">
        <w:rPr>
          <w:rFonts w:ascii="Garamond" w:hAnsi="Garamond"/>
          <w:sz w:val="24"/>
          <w:szCs w:val="24"/>
        </w:rPr>
        <w:t xml:space="preserve">. </w:t>
      </w:r>
    </w:p>
    <w:p w14:paraId="37E8ADA4" w14:textId="77777777" w:rsidR="003A3D04" w:rsidRPr="00561F84" w:rsidRDefault="003A3D04" w:rsidP="000A7870">
      <w:pPr>
        <w:pStyle w:val="Normal1"/>
        <w:spacing w:before="0" w:beforeAutospacing="0" w:after="0" w:afterAutospacing="0"/>
        <w:ind w:left="720"/>
        <w:jc w:val="both"/>
        <w:rPr>
          <w:rFonts w:ascii="Garamond" w:hAnsi="Garamond"/>
          <w:sz w:val="24"/>
          <w:szCs w:val="24"/>
        </w:rPr>
      </w:pPr>
    </w:p>
    <w:p w14:paraId="745A4909" w14:textId="1BBE3FA0" w:rsidR="00A0210F" w:rsidRPr="00561F84" w:rsidRDefault="003A3D04" w:rsidP="000A7870">
      <w:pPr>
        <w:pStyle w:val="Normal1"/>
        <w:spacing w:before="0" w:beforeAutospacing="0" w:after="0" w:afterAutospacing="0"/>
        <w:ind w:left="720"/>
        <w:jc w:val="both"/>
        <w:rPr>
          <w:rFonts w:ascii="Garamond" w:hAnsi="Garamond"/>
          <w:sz w:val="24"/>
          <w:szCs w:val="24"/>
        </w:rPr>
      </w:pPr>
      <w:r w:rsidRPr="00561F84">
        <w:rPr>
          <w:rFonts w:ascii="Garamond" w:hAnsi="Garamond"/>
          <w:sz w:val="24"/>
          <w:szCs w:val="24"/>
        </w:rPr>
        <w:t xml:space="preserve">Ovaj oblik </w:t>
      </w:r>
      <w:r w:rsidR="00561F84" w:rsidRPr="00561F84">
        <w:rPr>
          <w:rFonts w:ascii="Garamond" w:hAnsi="Garamond"/>
          <w:sz w:val="24"/>
          <w:szCs w:val="24"/>
        </w:rPr>
        <w:t>reorganizacije</w:t>
      </w:r>
      <w:r w:rsidRPr="00561F84">
        <w:rPr>
          <w:rFonts w:ascii="Garamond" w:hAnsi="Garamond"/>
          <w:sz w:val="24"/>
          <w:szCs w:val="24"/>
        </w:rPr>
        <w:t xml:space="preserve"> posledica je slabije pregovaračke pozicije predlagača, koji usled </w:t>
      </w:r>
      <w:r w:rsidR="00561F84" w:rsidRPr="00561F84">
        <w:rPr>
          <w:rFonts w:ascii="Garamond" w:hAnsi="Garamond"/>
          <w:sz w:val="24"/>
          <w:szCs w:val="24"/>
        </w:rPr>
        <w:t>nemogućnosti</w:t>
      </w:r>
      <w:r w:rsidRPr="00561F84">
        <w:rPr>
          <w:rFonts w:ascii="Garamond" w:hAnsi="Garamond"/>
          <w:sz w:val="24"/>
          <w:szCs w:val="24"/>
        </w:rPr>
        <w:t xml:space="preserve"> da obezbedi </w:t>
      </w:r>
      <w:r w:rsidR="00A0210F">
        <w:rPr>
          <w:rFonts w:ascii="Garamond" w:hAnsi="Garamond"/>
          <w:sz w:val="24"/>
          <w:szCs w:val="24"/>
        </w:rPr>
        <w:t xml:space="preserve">kvalitetne uslove odnosno mere u planu, </w:t>
      </w:r>
      <w:r w:rsidR="00402A43">
        <w:rPr>
          <w:rFonts w:ascii="Garamond" w:hAnsi="Garamond"/>
          <w:sz w:val="24"/>
          <w:szCs w:val="24"/>
        </w:rPr>
        <w:t xml:space="preserve">usled </w:t>
      </w:r>
      <w:r w:rsidR="00A0210F">
        <w:rPr>
          <w:rFonts w:ascii="Garamond" w:hAnsi="Garamond"/>
          <w:sz w:val="24"/>
          <w:szCs w:val="24"/>
        </w:rPr>
        <w:t>snažne želje da se za</w:t>
      </w:r>
      <w:r w:rsidR="00601959">
        <w:rPr>
          <w:rFonts w:ascii="Garamond" w:hAnsi="Garamond"/>
          <w:sz w:val="24"/>
          <w:szCs w:val="24"/>
        </w:rPr>
        <w:t>š</w:t>
      </w:r>
      <w:r w:rsidR="00A0210F">
        <w:rPr>
          <w:rFonts w:ascii="Garamond" w:hAnsi="Garamond"/>
          <w:sz w:val="24"/>
          <w:szCs w:val="24"/>
        </w:rPr>
        <w:t xml:space="preserve">titi privremenim merama zabrane izvršenja i </w:t>
      </w:r>
      <w:r w:rsidRPr="00561F84">
        <w:rPr>
          <w:rFonts w:ascii="Garamond" w:hAnsi="Garamond"/>
          <w:sz w:val="24"/>
          <w:szCs w:val="24"/>
        </w:rPr>
        <w:t>strah</w:t>
      </w:r>
      <w:r w:rsidR="00A0210F">
        <w:rPr>
          <w:rFonts w:ascii="Garamond" w:hAnsi="Garamond"/>
          <w:sz w:val="24"/>
          <w:szCs w:val="24"/>
        </w:rPr>
        <w:t>om</w:t>
      </w:r>
      <w:r w:rsidRPr="00561F84">
        <w:rPr>
          <w:rFonts w:ascii="Garamond" w:hAnsi="Garamond"/>
          <w:sz w:val="24"/>
          <w:szCs w:val="24"/>
        </w:rPr>
        <w:t xml:space="preserve"> od stečaja, prihvata uslove za koji i sam zna da nisu realni uz obrazloženje da se time „kupuje vreme“ do sledećeg kruga pregovora. </w:t>
      </w:r>
      <w:r w:rsidR="00A0210F">
        <w:rPr>
          <w:rFonts w:ascii="Garamond" w:hAnsi="Garamond"/>
          <w:sz w:val="24"/>
          <w:szCs w:val="24"/>
        </w:rPr>
        <w:t xml:space="preserve">Iako u praksi ima slučajeva da se ovakvi </w:t>
      </w:r>
      <w:r w:rsidR="00402A43">
        <w:rPr>
          <w:rFonts w:ascii="Garamond" w:hAnsi="Garamond"/>
          <w:sz w:val="24"/>
          <w:szCs w:val="24"/>
        </w:rPr>
        <w:t>p</w:t>
      </w:r>
      <w:r w:rsidR="00A0210F">
        <w:rPr>
          <w:rFonts w:ascii="Garamond" w:hAnsi="Garamond"/>
          <w:sz w:val="24"/>
          <w:szCs w:val="24"/>
        </w:rPr>
        <w:t xml:space="preserve">lanovi uspešno sprovode, značajno je veći broj onih koji su primorani da se vrate za pregovarački sto sa poveriocima po isteku eventualnog grejs perioda. </w:t>
      </w:r>
    </w:p>
    <w:p w14:paraId="46B0E404" w14:textId="77777777" w:rsidR="003A3D04" w:rsidRPr="00561F84" w:rsidRDefault="003A3D04" w:rsidP="000A7870">
      <w:pPr>
        <w:pStyle w:val="Normal1"/>
        <w:spacing w:before="0" w:beforeAutospacing="0" w:after="0" w:afterAutospacing="0"/>
        <w:jc w:val="both"/>
        <w:rPr>
          <w:rFonts w:ascii="Garamond" w:hAnsi="Garamond"/>
          <w:sz w:val="24"/>
          <w:szCs w:val="24"/>
        </w:rPr>
      </w:pPr>
    </w:p>
    <w:p w14:paraId="0B285023" w14:textId="77777777" w:rsidR="000648CF" w:rsidRDefault="000648CF" w:rsidP="000A7870">
      <w:pPr>
        <w:pStyle w:val="Normal1"/>
        <w:numPr>
          <w:ilvl w:val="0"/>
          <w:numId w:val="10"/>
        </w:numPr>
        <w:spacing w:before="0" w:beforeAutospacing="0" w:after="0" w:afterAutospacing="0"/>
        <w:jc w:val="both"/>
        <w:rPr>
          <w:rFonts w:ascii="Garamond" w:hAnsi="Garamond"/>
          <w:sz w:val="24"/>
          <w:szCs w:val="24"/>
        </w:rPr>
      </w:pPr>
      <w:r w:rsidRPr="00561F84">
        <w:rPr>
          <w:rFonts w:ascii="Garamond" w:hAnsi="Garamond"/>
          <w:sz w:val="24"/>
          <w:szCs w:val="24"/>
        </w:rPr>
        <w:t xml:space="preserve">Reorganizacija zasnovana na inicijativi dužnika, koji je uspešno uverio poverioce u opravdanost </w:t>
      </w:r>
      <w:r w:rsidR="00A0210F">
        <w:rPr>
          <w:rFonts w:ascii="Garamond" w:hAnsi="Garamond"/>
          <w:sz w:val="24"/>
          <w:szCs w:val="24"/>
        </w:rPr>
        <w:t xml:space="preserve">mera u predloženom </w:t>
      </w:r>
      <w:r w:rsidRPr="00561F84">
        <w:rPr>
          <w:rFonts w:ascii="Garamond" w:hAnsi="Garamond"/>
          <w:sz w:val="24"/>
          <w:szCs w:val="24"/>
        </w:rPr>
        <w:t>plan</w:t>
      </w:r>
      <w:r w:rsidR="00A0210F">
        <w:rPr>
          <w:rFonts w:ascii="Garamond" w:hAnsi="Garamond"/>
          <w:sz w:val="24"/>
          <w:szCs w:val="24"/>
        </w:rPr>
        <w:t>u</w:t>
      </w:r>
      <w:r w:rsidRPr="00561F84">
        <w:rPr>
          <w:rFonts w:ascii="Garamond" w:hAnsi="Garamond"/>
          <w:sz w:val="24"/>
          <w:szCs w:val="24"/>
        </w:rPr>
        <w:t xml:space="preserve"> i na taj način obezbedio dugoročno i održivo </w:t>
      </w:r>
      <w:r w:rsidR="003A3D04" w:rsidRPr="00561F84">
        <w:rPr>
          <w:rFonts w:ascii="Garamond" w:hAnsi="Garamond"/>
          <w:sz w:val="24"/>
          <w:szCs w:val="24"/>
        </w:rPr>
        <w:t>rešenje.</w:t>
      </w:r>
    </w:p>
    <w:p w14:paraId="24970AA9" w14:textId="77777777" w:rsidR="00352C95" w:rsidRDefault="00352C95" w:rsidP="00352C95">
      <w:pPr>
        <w:pStyle w:val="Normal1"/>
        <w:spacing w:before="0" w:beforeAutospacing="0" w:after="0" w:afterAutospacing="0"/>
        <w:jc w:val="both"/>
        <w:rPr>
          <w:rFonts w:ascii="Garamond" w:hAnsi="Garamond"/>
          <w:sz w:val="24"/>
          <w:szCs w:val="24"/>
        </w:rPr>
      </w:pPr>
    </w:p>
    <w:p w14:paraId="5180B4DC" w14:textId="77777777" w:rsidR="00352C95" w:rsidRDefault="00352C95" w:rsidP="00352C95">
      <w:pPr>
        <w:pStyle w:val="Normal1"/>
        <w:spacing w:before="0" w:beforeAutospacing="0" w:after="0" w:afterAutospacing="0"/>
        <w:jc w:val="both"/>
        <w:rPr>
          <w:rFonts w:ascii="Garamond" w:hAnsi="Garamond"/>
          <w:sz w:val="24"/>
          <w:szCs w:val="24"/>
        </w:rPr>
      </w:pPr>
    </w:p>
    <w:p w14:paraId="51A72FFE" w14:textId="77777777" w:rsidR="00352C95" w:rsidRPr="00561F84" w:rsidRDefault="00352C95" w:rsidP="00352C95">
      <w:pPr>
        <w:pStyle w:val="Normal1"/>
        <w:spacing w:before="0" w:beforeAutospacing="0" w:after="0" w:afterAutospacing="0"/>
        <w:jc w:val="both"/>
        <w:rPr>
          <w:rFonts w:ascii="Garamond" w:hAnsi="Garamond"/>
          <w:sz w:val="24"/>
          <w:szCs w:val="24"/>
        </w:rPr>
      </w:pPr>
    </w:p>
    <w:p w14:paraId="15E8F579" w14:textId="6C9B9BD6" w:rsidR="003A3D04" w:rsidRDefault="003A3D04" w:rsidP="000A7870">
      <w:pPr>
        <w:pStyle w:val="Normal1"/>
        <w:spacing w:before="0" w:beforeAutospacing="0" w:after="0" w:afterAutospacing="0"/>
        <w:ind w:left="720"/>
        <w:jc w:val="both"/>
        <w:rPr>
          <w:rFonts w:ascii="Garamond" w:hAnsi="Garamond"/>
          <w:sz w:val="24"/>
          <w:szCs w:val="24"/>
        </w:rPr>
      </w:pPr>
      <w:r w:rsidRPr="00561F84">
        <w:rPr>
          <w:rFonts w:ascii="Garamond" w:hAnsi="Garamond"/>
          <w:sz w:val="24"/>
          <w:szCs w:val="24"/>
        </w:rPr>
        <w:t xml:space="preserve">Ovaj oblik </w:t>
      </w:r>
      <w:r w:rsidR="00561F84" w:rsidRPr="00561F84">
        <w:rPr>
          <w:rFonts w:ascii="Garamond" w:hAnsi="Garamond"/>
          <w:sz w:val="24"/>
          <w:szCs w:val="24"/>
        </w:rPr>
        <w:t>reorganizacije</w:t>
      </w:r>
      <w:r w:rsidR="005F34A0" w:rsidRPr="00561F84">
        <w:rPr>
          <w:rFonts w:ascii="Garamond" w:hAnsi="Garamond"/>
          <w:sz w:val="24"/>
          <w:szCs w:val="24"/>
        </w:rPr>
        <w:t xml:space="preserve"> predstavlja suštinsku</w:t>
      </w:r>
      <w:r w:rsidRPr="00561F84">
        <w:rPr>
          <w:rFonts w:ascii="Garamond" w:hAnsi="Garamond"/>
          <w:sz w:val="24"/>
          <w:szCs w:val="24"/>
        </w:rPr>
        <w:t xml:space="preserve"> reorganizaciju</w:t>
      </w:r>
      <w:r w:rsidR="005F34A0" w:rsidRPr="00561F84">
        <w:rPr>
          <w:rFonts w:ascii="Garamond" w:hAnsi="Garamond"/>
          <w:sz w:val="24"/>
          <w:szCs w:val="24"/>
        </w:rPr>
        <w:t>, koja ne odstupa od zakonske i teorijske definicije</w:t>
      </w:r>
      <w:r w:rsidRPr="00561F84">
        <w:rPr>
          <w:rFonts w:ascii="Garamond" w:hAnsi="Garamond"/>
          <w:sz w:val="24"/>
          <w:szCs w:val="24"/>
        </w:rPr>
        <w:t xml:space="preserve">. Nažalost, ovaj oblik je u praksi moguć samo u onim situacijama kada je dužnik blagovremeno reagovao i „stavio problem poveriocima na sto“ pre nego što je njegovo poslovanje </w:t>
      </w:r>
      <w:r w:rsidR="00402A43">
        <w:rPr>
          <w:rFonts w:ascii="Garamond" w:hAnsi="Garamond"/>
          <w:sz w:val="24"/>
          <w:szCs w:val="24"/>
        </w:rPr>
        <w:t xml:space="preserve">postalo </w:t>
      </w:r>
      <w:r w:rsidR="00561F84" w:rsidRPr="00561F84">
        <w:rPr>
          <w:rFonts w:ascii="Garamond" w:hAnsi="Garamond"/>
          <w:sz w:val="24"/>
          <w:szCs w:val="24"/>
        </w:rPr>
        <w:t>suštinski</w:t>
      </w:r>
      <w:r w:rsidRPr="00561F84">
        <w:rPr>
          <w:rFonts w:ascii="Garamond" w:hAnsi="Garamond"/>
          <w:sz w:val="24"/>
          <w:szCs w:val="24"/>
        </w:rPr>
        <w:t xml:space="preserve"> ugroženo finansijskim problemima. </w:t>
      </w:r>
      <w:r w:rsidR="005F34A0" w:rsidRPr="00561F84">
        <w:rPr>
          <w:rFonts w:ascii="Garamond" w:hAnsi="Garamond"/>
          <w:sz w:val="24"/>
          <w:szCs w:val="24"/>
        </w:rPr>
        <w:t>Planovi reorganizacije ovo</w:t>
      </w:r>
      <w:r w:rsidR="00A0210F">
        <w:rPr>
          <w:rFonts w:ascii="Garamond" w:hAnsi="Garamond"/>
          <w:sz w:val="24"/>
          <w:szCs w:val="24"/>
        </w:rPr>
        <w:t>g</w:t>
      </w:r>
      <w:r w:rsidR="005F34A0" w:rsidRPr="00561F84">
        <w:rPr>
          <w:rFonts w:ascii="Garamond" w:hAnsi="Garamond"/>
          <w:sz w:val="24"/>
          <w:szCs w:val="24"/>
        </w:rPr>
        <w:t xml:space="preserve"> oblika se najčešće karakterišu kao „sanacioni“ </w:t>
      </w:r>
      <w:r w:rsidR="00A0210F">
        <w:rPr>
          <w:rFonts w:ascii="Garamond" w:hAnsi="Garamond"/>
          <w:sz w:val="24"/>
          <w:szCs w:val="24"/>
        </w:rPr>
        <w:t>a glavna mera koja u njima egzistira je mera reprograma obaveza.</w:t>
      </w:r>
    </w:p>
    <w:p w14:paraId="251DE066" w14:textId="77777777" w:rsidR="004F6B5D" w:rsidRDefault="004F6B5D" w:rsidP="000A7870">
      <w:pPr>
        <w:pStyle w:val="Normal1"/>
        <w:spacing w:before="0" w:beforeAutospacing="0" w:after="0" w:afterAutospacing="0"/>
        <w:ind w:left="720"/>
        <w:jc w:val="both"/>
        <w:rPr>
          <w:rFonts w:ascii="Garamond" w:hAnsi="Garamond"/>
          <w:sz w:val="24"/>
          <w:szCs w:val="24"/>
        </w:rPr>
      </w:pPr>
    </w:p>
    <w:p w14:paraId="063680CD" w14:textId="77777777" w:rsidR="004F6B5D" w:rsidRPr="004F6B5D" w:rsidRDefault="004F6B5D" w:rsidP="000A7870">
      <w:pPr>
        <w:pStyle w:val="Normal1"/>
        <w:spacing w:before="0" w:beforeAutospacing="0" w:after="0" w:afterAutospacing="0"/>
        <w:ind w:left="720"/>
        <w:jc w:val="both"/>
        <w:rPr>
          <w:rFonts w:ascii="Garamond" w:hAnsi="Garamond"/>
          <w:sz w:val="12"/>
          <w:szCs w:val="24"/>
        </w:rPr>
      </w:pPr>
    </w:p>
    <w:p w14:paraId="73F7E07B" w14:textId="4D7EFAC0" w:rsidR="00CF1BC9" w:rsidRPr="00561F84" w:rsidRDefault="00601959" w:rsidP="004F6B5D">
      <w:pPr>
        <w:pStyle w:val="Quote"/>
        <w:jc w:val="center"/>
        <w:rPr>
          <w:lang w:val="sr-Latn-RS"/>
        </w:rPr>
      </w:pPr>
      <w:r w:rsidRPr="004F6B5D">
        <w:rPr>
          <w:noProof/>
        </w:rPr>
        <w:drawing>
          <wp:inline distT="0" distB="0" distL="0" distR="0" wp14:anchorId="464AC638" wp14:editId="7A91FC0A">
            <wp:extent cx="5308600" cy="2300605"/>
            <wp:effectExtent l="57150" t="19050" r="82550" b="80645"/>
            <wp:docPr id="3"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76BCEBD" w14:textId="77777777" w:rsidR="000A7870" w:rsidRDefault="000648CF" w:rsidP="00352C95">
      <w:pPr>
        <w:pStyle w:val="Normal1"/>
        <w:spacing w:before="0" w:beforeAutospacing="0" w:after="0" w:afterAutospacing="0"/>
        <w:jc w:val="both"/>
        <w:rPr>
          <w:rFonts w:ascii="Garamond" w:hAnsi="Garamond"/>
          <w:sz w:val="24"/>
          <w:szCs w:val="24"/>
        </w:rPr>
      </w:pPr>
      <w:r w:rsidRPr="00561F84">
        <w:rPr>
          <w:rFonts w:ascii="Garamond" w:hAnsi="Garamond"/>
          <w:sz w:val="24"/>
          <w:szCs w:val="24"/>
        </w:rPr>
        <w:t xml:space="preserve"> </w:t>
      </w:r>
      <w:bookmarkStart w:id="2" w:name="str_156"/>
      <w:bookmarkEnd w:id="2"/>
    </w:p>
    <w:p w14:paraId="4DE6EC78" w14:textId="77777777" w:rsidR="00352C95" w:rsidRDefault="00352C95" w:rsidP="00352C95">
      <w:pPr>
        <w:pStyle w:val="Normal1"/>
        <w:spacing w:before="0" w:beforeAutospacing="0" w:after="0" w:afterAutospacing="0"/>
        <w:jc w:val="both"/>
        <w:rPr>
          <w:rFonts w:ascii="Garamond" w:hAnsi="Garamond"/>
          <w:sz w:val="24"/>
          <w:szCs w:val="24"/>
        </w:rPr>
      </w:pPr>
    </w:p>
    <w:p w14:paraId="2F0AA032" w14:textId="77777777" w:rsidR="00352C95" w:rsidRPr="00561F84" w:rsidRDefault="00352C95" w:rsidP="00352C95">
      <w:pPr>
        <w:pStyle w:val="Normal1"/>
        <w:spacing w:before="0" w:beforeAutospacing="0" w:after="0" w:afterAutospacing="0"/>
        <w:jc w:val="both"/>
        <w:rPr>
          <w:rFonts w:ascii="Garamond" w:hAnsi="Garamond"/>
          <w:sz w:val="24"/>
          <w:szCs w:val="24"/>
        </w:rPr>
      </w:pPr>
    </w:p>
    <w:p w14:paraId="45B06785" w14:textId="77777777" w:rsidR="000648CF" w:rsidRPr="00561F84" w:rsidRDefault="000648CF" w:rsidP="000A7870">
      <w:pPr>
        <w:pStyle w:val="clan"/>
        <w:numPr>
          <w:ilvl w:val="0"/>
          <w:numId w:val="23"/>
        </w:numPr>
        <w:spacing w:before="0" w:after="0"/>
        <w:jc w:val="both"/>
        <w:rPr>
          <w:rFonts w:ascii="Garamond" w:hAnsi="Garamond"/>
        </w:rPr>
      </w:pPr>
      <w:r w:rsidRPr="00561F84">
        <w:rPr>
          <w:rFonts w:ascii="Garamond" w:hAnsi="Garamond"/>
        </w:rPr>
        <w:t xml:space="preserve">Sadržina unapred pripremljenog plana reorganizacije </w:t>
      </w:r>
    </w:p>
    <w:p w14:paraId="1B802C7D" w14:textId="77777777" w:rsidR="000648CF" w:rsidRPr="00561F84" w:rsidRDefault="000648CF" w:rsidP="000A7870">
      <w:pPr>
        <w:pStyle w:val="Normal1"/>
        <w:spacing w:before="0" w:beforeAutospacing="0" w:after="0" w:afterAutospacing="0"/>
        <w:jc w:val="both"/>
        <w:rPr>
          <w:rFonts w:ascii="Garamond" w:hAnsi="Garamond"/>
          <w:sz w:val="24"/>
          <w:szCs w:val="24"/>
        </w:rPr>
      </w:pPr>
      <w:bookmarkStart w:id="3" w:name="clan_156"/>
      <w:bookmarkEnd w:id="3"/>
    </w:p>
    <w:p w14:paraId="1F3782B7" w14:textId="77777777" w:rsidR="000648CF" w:rsidRPr="00561F84" w:rsidRDefault="000648CF" w:rsidP="00A0210F">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Ako se </w:t>
      </w:r>
      <w:r w:rsidR="00A0210F">
        <w:rPr>
          <w:rFonts w:ascii="Garamond" w:hAnsi="Garamond"/>
          <w:sz w:val="24"/>
          <w:szCs w:val="24"/>
        </w:rPr>
        <w:t xml:space="preserve">u drugi plan stavi </w:t>
      </w:r>
      <w:r w:rsidRPr="00561F84">
        <w:rPr>
          <w:rFonts w:ascii="Garamond" w:hAnsi="Garamond"/>
          <w:sz w:val="24"/>
          <w:szCs w:val="24"/>
        </w:rPr>
        <w:t xml:space="preserve">formalizam </w:t>
      </w:r>
      <w:r w:rsidR="00C17A12" w:rsidRPr="00561F84">
        <w:rPr>
          <w:rFonts w:ascii="Garamond" w:hAnsi="Garamond"/>
          <w:sz w:val="24"/>
          <w:szCs w:val="24"/>
        </w:rPr>
        <w:t>odredaba</w:t>
      </w:r>
      <w:r w:rsidRPr="00561F84">
        <w:rPr>
          <w:rFonts w:ascii="Garamond" w:hAnsi="Garamond"/>
          <w:sz w:val="24"/>
          <w:szCs w:val="24"/>
        </w:rPr>
        <w:t xml:space="preserve"> </w:t>
      </w:r>
      <w:r w:rsidR="000A7870" w:rsidRPr="00561F84">
        <w:rPr>
          <w:rFonts w:ascii="Garamond" w:hAnsi="Garamond"/>
          <w:sz w:val="24"/>
          <w:szCs w:val="24"/>
        </w:rPr>
        <w:t>Z</w:t>
      </w:r>
      <w:r w:rsidRPr="00561F84">
        <w:rPr>
          <w:rFonts w:ascii="Garamond" w:hAnsi="Garamond"/>
          <w:sz w:val="24"/>
          <w:szCs w:val="24"/>
        </w:rPr>
        <w:t xml:space="preserve">akona o stečaju koje govore o sadržini plana, već se ista posmatra iz </w:t>
      </w:r>
      <w:r w:rsidR="00A0210F">
        <w:rPr>
          <w:rFonts w:ascii="Garamond" w:hAnsi="Garamond"/>
          <w:sz w:val="24"/>
          <w:szCs w:val="24"/>
        </w:rPr>
        <w:t xml:space="preserve">strukturnog </w:t>
      </w:r>
      <w:r w:rsidRPr="00561F84">
        <w:rPr>
          <w:rFonts w:ascii="Garamond" w:hAnsi="Garamond"/>
          <w:sz w:val="24"/>
          <w:szCs w:val="24"/>
        </w:rPr>
        <w:t xml:space="preserve">aspekta, svaki plan reorganizacije sastoji se iz tri osnovna </w:t>
      </w:r>
      <w:r w:rsidR="00C17A12" w:rsidRPr="00561F84">
        <w:rPr>
          <w:rFonts w:ascii="Garamond" w:hAnsi="Garamond"/>
          <w:sz w:val="24"/>
          <w:szCs w:val="24"/>
        </w:rPr>
        <w:t>segmenta</w:t>
      </w:r>
      <w:r w:rsidRPr="00561F84">
        <w:rPr>
          <w:rFonts w:ascii="Garamond" w:hAnsi="Garamond"/>
          <w:sz w:val="24"/>
          <w:szCs w:val="24"/>
        </w:rPr>
        <w:t xml:space="preserve">: </w:t>
      </w:r>
    </w:p>
    <w:p w14:paraId="2F9E6F03" w14:textId="77777777" w:rsidR="000648CF" w:rsidRPr="00561F84" w:rsidRDefault="00A0210F" w:rsidP="000A7870">
      <w:pPr>
        <w:pStyle w:val="Normal1"/>
        <w:spacing w:before="0" w:beforeAutospacing="0" w:after="0" w:afterAutospacing="0"/>
        <w:jc w:val="both"/>
        <w:rPr>
          <w:rFonts w:ascii="Garamond" w:hAnsi="Garamond"/>
          <w:sz w:val="24"/>
          <w:szCs w:val="24"/>
        </w:rPr>
      </w:pPr>
      <w:r>
        <w:rPr>
          <w:rFonts w:ascii="Garamond" w:hAnsi="Garamond"/>
          <w:sz w:val="24"/>
          <w:szCs w:val="24"/>
        </w:rPr>
        <w:t xml:space="preserve"> </w:t>
      </w:r>
    </w:p>
    <w:p w14:paraId="6C159955" w14:textId="77777777" w:rsidR="000648CF" w:rsidRPr="00352C95" w:rsidRDefault="00C17A12" w:rsidP="000A7870">
      <w:pPr>
        <w:pStyle w:val="Normal1"/>
        <w:numPr>
          <w:ilvl w:val="0"/>
          <w:numId w:val="11"/>
        </w:numPr>
        <w:spacing w:before="0" w:beforeAutospacing="0" w:after="0" w:afterAutospacing="0"/>
        <w:jc w:val="both"/>
        <w:rPr>
          <w:rFonts w:ascii="Garamond" w:hAnsi="Garamond"/>
          <w:b/>
          <w:sz w:val="24"/>
          <w:szCs w:val="24"/>
        </w:rPr>
      </w:pPr>
      <w:r w:rsidRPr="00352C95">
        <w:rPr>
          <w:rFonts w:ascii="Garamond" w:hAnsi="Garamond"/>
          <w:b/>
          <w:sz w:val="24"/>
          <w:szCs w:val="24"/>
        </w:rPr>
        <w:t>Segment „pasive“</w:t>
      </w:r>
      <w:r w:rsidR="000648CF" w:rsidRPr="00352C95">
        <w:rPr>
          <w:rFonts w:ascii="Garamond" w:hAnsi="Garamond"/>
          <w:b/>
          <w:sz w:val="24"/>
          <w:szCs w:val="24"/>
        </w:rPr>
        <w:t xml:space="preserve"> – koju čine obaveze, </w:t>
      </w:r>
    </w:p>
    <w:p w14:paraId="13A84A84" w14:textId="77777777" w:rsidR="000648CF" w:rsidRPr="00352C95" w:rsidRDefault="00C17A12" w:rsidP="000A7870">
      <w:pPr>
        <w:pStyle w:val="Normal1"/>
        <w:numPr>
          <w:ilvl w:val="0"/>
          <w:numId w:val="11"/>
        </w:numPr>
        <w:spacing w:before="0" w:beforeAutospacing="0" w:after="0" w:afterAutospacing="0"/>
        <w:jc w:val="both"/>
        <w:rPr>
          <w:rFonts w:ascii="Garamond" w:hAnsi="Garamond"/>
          <w:b/>
          <w:sz w:val="24"/>
          <w:szCs w:val="24"/>
        </w:rPr>
      </w:pPr>
      <w:r w:rsidRPr="00352C95">
        <w:rPr>
          <w:rFonts w:ascii="Garamond" w:hAnsi="Garamond"/>
          <w:b/>
          <w:sz w:val="24"/>
          <w:szCs w:val="24"/>
        </w:rPr>
        <w:t>Segment „otplatnog kapaciteta“</w:t>
      </w:r>
      <w:r w:rsidR="000648CF" w:rsidRPr="00352C95">
        <w:rPr>
          <w:rFonts w:ascii="Garamond" w:hAnsi="Garamond"/>
          <w:b/>
          <w:sz w:val="24"/>
          <w:szCs w:val="24"/>
        </w:rPr>
        <w:t xml:space="preserve"> – koju čine projekcije poslovanja za narednih 5 godina, i</w:t>
      </w:r>
    </w:p>
    <w:p w14:paraId="3A3F6E83" w14:textId="77777777" w:rsidR="000648CF" w:rsidRPr="00352C95" w:rsidRDefault="00C17A12" w:rsidP="000A7870">
      <w:pPr>
        <w:pStyle w:val="Normal1"/>
        <w:numPr>
          <w:ilvl w:val="0"/>
          <w:numId w:val="11"/>
        </w:numPr>
        <w:spacing w:before="0" w:beforeAutospacing="0" w:after="0" w:afterAutospacing="0"/>
        <w:jc w:val="both"/>
        <w:rPr>
          <w:rFonts w:ascii="Garamond" w:hAnsi="Garamond"/>
          <w:b/>
          <w:sz w:val="24"/>
          <w:szCs w:val="24"/>
        </w:rPr>
      </w:pPr>
      <w:r w:rsidRPr="00352C95">
        <w:rPr>
          <w:rFonts w:ascii="Garamond" w:hAnsi="Garamond"/>
          <w:b/>
          <w:sz w:val="24"/>
          <w:szCs w:val="24"/>
        </w:rPr>
        <w:t>Segment „mera“</w:t>
      </w:r>
      <w:r w:rsidR="000648CF" w:rsidRPr="00352C95">
        <w:rPr>
          <w:rFonts w:ascii="Garamond" w:hAnsi="Garamond"/>
          <w:b/>
          <w:sz w:val="24"/>
          <w:szCs w:val="24"/>
        </w:rPr>
        <w:t xml:space="preserve"> – </w:t>
      </w:r>
      <w:r w:rsidRPr="00352C95">
        <w:rPr>
          <w:rFonts w:ascii="Garamond" w:hAnsi="Garamond"/>
          <w:b/>
          <w:sz w:val="24"/>
          <w:szCs w:val="24"/>
        </w:rPr>
        <w:t>centralni segment plana</w:t>
      </w:r>
      <w:r w:rsidR="000648CF" w:rsidRPr="00352C95">
        <w:rPr>
          <w:rFonts w:ascii="Garamond" w:hAnsi="Garamond"/>
          <w:b/>
          <w:sz w:val="24"/>
          <w:szCs w:val="24"/>
        </w:rPr>
        <w:t xml:space="preserve">. </w:t>
      </w:r>
    </w:p>
    <w:p w14:paraId="2E7F7926" w14:textId="77777777" w:rsidR="004F6B5D" w:rsidRDefault="004F6B5D" w:rsidP="000A7870">
      <w:pPr>
        <w:pStyle w:val="Normal1"/>
        <w:spacing w:before="0" w:beforeAutospacing="0" w:after="0" w:afterAutospacing="0"/>
        <w:jc w:val="both"/>
        <w:rPr>
          <w:rFonts w:ascii="Garamond" w:hAnsi="Garamond"/>
          <w:sz w:val="24"/>
          <w:szCs w:val="24"/>
        </w:rPr>
      </w:pPr>
    </w:p>
    <w:p w14:paraId="6B576D4F" w14:textId="77777777" w:rsidR="00352C95" w:rsidRDefault="00352C95" w:rsidP="000A7870">
      <w:pPr>
        <w:pStyle w:val="Normal1"/>
        <w:spacing w:before="0" w:beforeAutospacing="0" w:after="0" w:afterAutospacing="0"/>
        <w:jc w:val="both"/>
        <w:rPr>
          <w:rFonts w:ascii="Garamond" w:hAnsi="Garamond"/>
          <w:sz w:val="24"/>
          <w:szCs w:val="24"/>
        </w:rPr>
      </w:pPr>
    </w:p>
    <w:p w14:paraId="14096CFB" w14:textId="77777777" w:rsidR="00352C95" w:rsidRDefault="00352C95" w:rsidP="000A7870">
      <w:pPr>
        <w:pStyle w:val="Normal1"/>
        <w:spacing w:before="0" w:beforeAutospacing="0" w:after="0" w:afterAutospacing="0"/>
        <w:jc w:val="both"/>
        <w:rPr>
          <w:rFonts w:ascii="Garamond" w:hAnsi="Garamond"/>
          <w:sz w:val="24"/>
          <w:szCs w:val="24"/>
        </w:rPr>
      </w:pPr>
    </w:p>
    <w:p w14:paraId="48A6A7A2" w14:textId="77777777" w:rsidR="00352C95" w:rsidRDefault="00352C95" w:rsidP="000A7870">
      <w:pPr>
        <w:pStyle w:val="Normal1"/>
        <w:spacing w:before="0" w:beforeAutospacing="0" w:after="0" w:afterAutospacing="0"/>
        <w:jc w:val="both"/>
        <w:rPr>
          <w:rFonts w:ascii="Garamond" w:hAnsi="Garamond"/>
          <w:sz w:val="24"/>
          <w:szCs w:val="24"/>
        </w:rPr>
      </w:pPr>
    </w:p>
    <w:p w14:paraId="3C79D282" w14:textId="77777777" w:rsidR="00352C95" w:rsidRDefault="00352C95" w:rsidP="000A7870">
      <w:pPr>
        <w:pStyle w:val="Normal1"/>
        <w:spacing w:before="0" w:beforeAutospacing="0" w:after="0" w:afterAutospacing="0"/>
        <w:jc w:val="both"/>
        <w:rPr>
          <w:rFonts w:ascii="Garamond" w:hAnsi="Garamond"/>
          <w:sz w:val="24"/>
          <w:szCs w:val="24"/>
        </w:rPr>
      </w:pPr>
    </w:p>
    <w:p w14:paraId="288DAB35" w14:textId="77777777" w:rsidR="00352C95" w:rsidRDefault="00352C95" w:rsidP="000A7870">
      <w:pPr>
        <w:pStyle w:val="Normal1"/>
        <w:spacing w:before="0" w:beforeAutospacing="0" w:after="0" w:afterAutospacing="0"/>
        <w:jc w:val="both"/>
        <w:rPr>
          <w:rFonts w:ascii="Garamond" w:hAnsi="Garamond"/>
          <w:sz w:val="24"/>
          <w:szCs w:val="24"/>
        </w:rPr>
      </w:pPr>
    </w:p>
    <w:p w14:paraId="5DEDCBE5" w14:textId="77777777" w:rsidR="00352C95" w:rsidRDefault="00352C95" w:rsidP="000A7870">
      <w:pPr>
        <w:pStyle w:val="Normal1"/>
        <w:spacing w:before="0" w:beforeAutospacing="0" w:after="0" w:afterAutospacing="0"/>
        <w:jc w:val="both"/>
        <w:rPr>
          <w:rFonts w:ascii="Garamond" w:hAnsi="Garamond"/>
          <w:sz w:val="24"/>
          <w:szCs w:val="24"/>
        </w:rPr>
      </w:pPr>
    </w:p>
    <w:p w14:paraId="06B40083" w14:textId="77777777" w:rsidR="00352C95" w:rsidRDefault="00352C95" w:rsidP="000A7870">
      <w:pPr>
        <w:pStyle w:val="Normal1"/>
        <w:spacing w:before="0" w:beforeAutospacing="0" w:after="0" w:afterAutospacing="0"/>
        <w:jc w:val="both"/>
        <w:rPr>
          <w:rFonts w:ascii="Garamond" w:hAnsi="Garamond"/>
          <w:sz w:val="24"/>
          <w:szCs w:val="24"/>
        </w:rPr>
      </w:pPr>
    </w:p>
    <w:p w14:paraId="42845FC8" w14:textId="77777777" w:rsidR="00352C95" w:rsidRDefault="00352C95" w:rsidP="000A7870">
      <w:pPr>
        <w:pStyle w:val="Normal1"/>
        <w:spacing w:before="0" w:beforeAutospacing="0" w:after="0" w:afterAutospacing="0"/>
        <w:jc w:val="both"/>
        <w:rPr>
          <w:rFonts w:ascii="Garamond" w:hAnsi="Garamond"/>
          <w:sz w:val="24"/>
          <w:szCs w:val="24"/>
        </w:rPr>
      </w:pPr>
    </w:p>
    <w:p w14:paraId="6B5B4C5A" w14:textId="77777777" w:rsidR="00352C95" w:rsidRDefault="00352C95" w:rsidP="000A7870">
      <w:pPr>
        <w:pStyle w:val="Normal1"/>
        <w:spacing w:before="0" w:beforeAutospacing="0" w:after="0" w:afterAutospacing="0"/>
        <w:jc w:val="both"/>
        <w:rPr>
          <w:rFonts w:ascii="Garamond" w:hAnsi="Garamond"/>
          <w:sz w:val="24"/>
          <w:szCs w:val="24"/>
        </w:rPr>
      </w:pPr>
    </w:p>
    <w:p w14:paraId="288D0A97" w14:textId="77777777" w:rsidR="00352C95" w:rsidRDefault="00352C95" w:rsidP="000A7870">
      <w:pPr>
        <w:pStyle w:val="Normal1"/>
        <w:spacing w:before="0" w:beforeAutospacing="0" w:after="0" w:afterAutospacing="0"/>
        <w:jc w:val="both"/>
        <w:rPr>
          <w:rFonts w:ascii="Garamond" w:hAnsi="Garamond"/>
          <w:sz w:val="24"/>
          <w:szCs w:val="24"/>
        </w:rPr>
      </w:pPr>
    </w:p>
    <w:p w14:paraId="45DBF9EE" w14:textId="77777777" w:rsidR="00352C95" w:rsidRDefault="00352C95" w:rsidP="000A7870">
      <w:pPr>
        <w:pStyle w:val="Normal1"/>
        <w:spacing w:before="0" w:beforeAutospacing="0" w:after="0" w:afterAutospacing="0"/>
        <w:jc w:val="both"/>
        <w:rPr>
          <w:rFonts w:ascii="Garamond" w:hAnsi="Garamond"/>
          <w:sz w:val="24"/>
          <w:szCs w:val="24"/>
        </w:rPr>
      </w:pPr>
    </w:p>
    <w:p w14:paraId="230FE658" w14:textId="77777777" w:rsidR="00352C95" w:rsidRDefault="00352C95" w:rsidP="000A7870">
      <w:pPr>
        <w:pStyle w:val="Normal1"/>
        <w:spacing w:before="0" w:beforeAutospacing="0" w:after="0" w:afterAutospacing="0"/>
        <w:jc w:val="both"/>
        <w:rPr>
          <w:rFonts w:ascii="Garamond" w:hAnsi="Garamond"/>
          <w:sz w:val="24"/>
          <w:szCs w:val="24"/>
        </w:rPr>
      </w:pPr>
    </w:p>
    <w:p w14:paraId="3404915D" w14:textId="77777777" w:rsidR="00C13ECF" w:rsidRDefault="00C13ECF" w:rsidP="000A7870">
      <w:pPr>
        <w:pStyle w:val="Normal1"/>
        <w:spacing w:before="0" w:beforeAutospacing="0" w:after="0" w:afterAutospacing="0"/>
        <w:jc w:val="both"/>
        <w:rPr>
          <w:rFonts w:ascii="Garamond" w:hAnsi="Garamond"/>
          <w:sz w:val="24"/>
          <w:szCs w:val="24"/>
        </w:rPr>
      </w:pPr>
      <w:r>
        <w:rPr>
          <w:rFonts w:ascii="Garamond" w:hAnsi="Garamond"/>
          <w:sz w:val="24"/>
          <w:szCs w:val="24"/>
        </w:rPr>
        <w:t xml:space="preserve">Ova tri segmenta daju odgovore na ključna tri pitanja reorganizacije: </w:t>
      </w:r>
    </w:p>
    <w:p w14:paraId="2E497CFF" w14:textId="77777777" w:rsidR="00C13ECF" w:rsidRDefault="00C13ECF" w:rsidP="000A7870">
      <w:pPr>
        <w:pStyle w:val="Normal1"/>
        <w:spacing w:before="0" w:beforeAutospacing="0" w:after="0" w:afterAutospacing="0"/>
        <w:jc w:val="both"/>
        <w:rPr>
          <w:rFonts w:ascii="Garamond" w:hAnsi="Garamond"/>
          <w:sz w:val="24"/>
          <w:szCs w:val="24"/>
        </w:rPr>
      </w:pPr>
    </w:p>
    <w:p w14:paraId="544CFECE" w14:textId="57B5B110" w:rsidR="00A0210F" w:rsidRPr="00C13ECF" w:rsidRDefault="00601959" w:rsidP="00C13ECF">
      <w:pPr>
        <w:pStyle w:val="Normal1"/>
        <w:spacing w:before="0" w:beforeAutospacing="0" w:after="0" w:afterAutospacing="0"/>
        <w:jc w:val="center"/>
        <w:rPr>
          <w:rFonts w:ascii="Garamond" w:hAnsi="Garamond"/>
          <w:b/>
          <w:sz w:val="24"/>
          <w:szCs w:val="24"/>
        </w:rPr>
      </w:pPr>
      <w:r w:rsidRPr="00C13ECF">
        <w:rPr>
          <w:rFonts w:ascii="Garamond" w:hAnsi="Garamond"/>
          <w:b/>
          <w:noProof/>
          <w:sz w:val="24"/>
          <w:szCs w:val="24"/>
          <w:lang w:val="en-US" w:eastAsia="en-US"/>
        </w:rPr>
        <w:drawing>
          <wp:inline distT="0" distB="0" distL="0" distR="0" wp14:anchorId="3DA32417" wp14:editId="63EEB57F">
            <wp:extent cx="4335780" cy="2286000"/>
            <wp:effectExtent l="0" t="0" r="7620" b="0"/>
            <wp:docPr id="4"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5780" cy="2286000"/>
                    </a:xfrm>
                    <a:prstGeom prst="rect">
                      <a:avLst/>
                    </a:prstGeom>
                    <a:noFill/>
                    <a:ln>
                      <a:noFill/>
                    </a:ln>
                  </pic:spPr>
                </pic:pic>
              </a:graphicData>
            </a:graphic>
          </wp:inline>
        </w:drawing>
      </w:r>
    </w:p>
    <w:p w14:paraId="28D7F935" w14:textId="77777777" w:rsidR="00A0210F" w:rsidRPr="00561F84" w:rsidRDefault="00A0210F" w:rsidP="000A7870">
      <w:pPr>
        <w:pStyle w:val="Normal1"/>
        <w:spacing w:before="0" w:beforeAutospacing="0" w:after="0" w:afterAutospacing="0"/>
        <w:jc w:val="both"/>
        <w:rPr>
          <w:rFonts w:ascii="Garamond" w:hAnsi="Garamond"/>
          <w:sz w:val="24"/>
          <w:szCs w:val="24"/>
        </w:rPr>
      </w:pPr>
    </w:p>
    <w:p w14:paraId="00802DF7" w14:textId="77777777" w:rsidR="00C13ECF" w:rsidRDefault="00C13ECF" w:rsidP="000A7870">
      <w:pPr>
        <w:pStyle w:val="Normal1"/>
        <w:spacing w:before="0" w:beforeAutospacing="0" w:after="0" w:afterAutospacing="0"/>
        <w:jc w:val="both"/>
        <w:rPr>
          <w:rFonts w:ascii="Garamond" w:hAnsi="Garamond"/>
          <w:b/>
          <w:sz w:val="24"/>
          <w:szCs w:val="24"/>
        </w:rPr>
      </w:pPr>
    </w:p>
    <w:p w14:paraId="507009B0" w14:textId="77777777" w:rsidR="000648CF" w:rsidRPr="00561F84" w:rsidRDefault="00C17A12" w:rsidP="00C13ECF">
      <w:pPr>
        <w:pStyle w:val="Normal1"/>
        <w:spacing w:before="0" w:beforeAutospacing="0" w:after="0" w:afterAutospacing="0"/>
        <w:ind w:firstLine="720"/>
        <w:jc w:val="both"/>
        <w:rPr>
          <w:rFonts w:ascii="Garamond" w:hAnsi="Garamond"/>
          <w:sz w:val="24"/>
          <w:szCs w:val="24"/>
        </w:rPr>
      </w:pPr>
      <w:r w:rsidRPr="00C13ECF">
        <w:rPr>
          <w:rFonts w:ascii="Garamond" w:hAnsi="Garamond"/>
          <w:b/>
          <w:sz w:val="24"/>
          <w:szCs w:val="24"/>
        </w:rPr>
        <w:t>Segment „pasive“</w:t>
      </w:r>
      <w:r w:rsidR="000648CF" w:rsidRPr="00C13ECF">
        <w:rPr>
          <w:rFonts w:ascii="Garamond" w:hAnsi="Garamond"/>
          <w:b/>
          <w:sz w:val="24"/>
          <w:szCs w:val="24"/>
        </w:rPr>
        <w:t xml:space="preserve"> plana reorganizacije</w:t>
      </w:r>
      <w:r w:rsidR="000648CF" w:rsidRPr="00561F84">
        <w:rPr>
          <w:rFonts w:ascii="Garamond" w:hAnsi="Garamond"/>
          <w:sz w:val="24"/>
          <w:szCs w:val="24"/>
        </w:rPr>
        <w:t xml:space="preserve">, koju u žargonu često nazivamo „klase“, predstavlja </w:t>
      </w:r>
      <w:r w:rsidRPr="00561F84">
        <w:rPr>
          <w:rFonts w:ascii="Garamond" w:hAnsi="Garamond"/>
          <w:sz w:val="24"/>
          <w:szCs w:val="24"/>
        </w:rPr>
        <w:t xml:space="preserve">tačan i koherentan pregled </w:t>
      </w:r>
      <w:r w:rsidR="000648CF" w:rsidRPr="00561F84">
        <w:rPr>
          <w:rFonts w:ascii="Garamond" w:hAnsi="Garamond"/>
          <w:sz w:val="24"/>
          <w:szCs w:val="24"/>
        </w:rPr>
        <w:t xml:space="preserve">obaveza stečajnog dužnika. Suština ovog dela plana, pored popisa obaveza, jeste da se poverioci jasno </w:t>
      </w:r>
      <w:r w:rsidR="00C13ECF">
        <w:rPr>
          <w:rFonts w:ascii="Garamond" w:hAnsi="Garamond"/>
          <w:sz w:val="24"/>
          <w:szCs w:val="24"/>
        </w:rPr>
        <w:t>informišu</w:t>
      </w:r>
      <w:r w:rsidR="000648CF" w:rsidRPr="00561F84">
        <w:rPr>
          <w:rFonts w:ascii="Garamond" w:hAnsi="Garamond"/>
          <w:sz w:val="24"/>
          <w:szCs w:val="24"/>
        </w:rPr>
        <w:t xml:space="preserve"> o ukupnom iznosu i strukturi </w:t>
      </w:r>
      <w:r w:rsidRPr="00561F84">
        <w:rPr>
          <w:rFonts w:ascii="Garamond" w:hAnsi="Garamond"/>
          <w:sz w:val="24"/>
          <w:szCs w:val="24"/>
        </w:rPr>
        <w:t xml:space="preserve">obaveza </w:t>
      </w:r>
      <w:r w:rsidR="000648CF" w:rsidRPr="00561F84">
        <w:rPr>
          <w:rFonts w:ascii="Garamond" w:hAnsi="Garamond"/>
          <w:sz w:val="24"/>
          <w:szCs w:val="24"/>
        </w:rPr>
        <w:t xml:space="preserve">stečajnog dužnika, kako bi svoju odluku o podržavanju ili nepodržavanju plana zasnovali na bazi realnih činjenica i </w:t>
      </w:r>
      <w:r w:rsidR="00CF1BC9" w:rsidRPr="00561F84">
        <w:rPr>
          <w:rFonts w:ascii="Garamond" w:hAnsi="Garamond"/>
          <w:sz w:val="24"/>
          <w:szCs w:val="24"/>
        </w:rPr>
        <w:t xml:space="preserve">dobro potkrepljenih </w:t>
      </w:r>
      <w:r w:rsidR="000648CF" w:rsidRPr="00561F84">
        <w:rPr>
          <w:rFonts w:ascii="Garamond" w:hAnsi="Garamond"/>
          <w:sz w:val="24"/>
          <w:szCs w:val="24"/>
        </w:rPr>
        <w:t>procena.</w:t>
      </w:r>
      <w:r w:rsidRPr="00561F84">
        <w:rPr>
          <w:rFonts w:ascii="Garamond" w:hAnsi="Garamond"/>
          <w:sz w:val="24"/>
          <w:szCs w:val="24"/>
        </w:rPr>
        <w:t xml:space="preserve"> </w:t>
      </w:r>
      <w:r w:rsidR="000648CF" w:rsidRPr="00561F84">
        <w:rPr>
          <w:rFonts w:ascii="Garamond" w:hAnsi="Garamond"/>
          <w:sz w:val="24"/>
          <w:szCs w:val="24"/>
        </w:rPr>
        <w:t>Kod UPPR-a pregled obaveza predstavljen u planu uvek se mora zasnivati i korespondirati sa pregledom obaveza iz vanrednog izveštaja revizora sa stanjem poslovnih knjiga utvrđenim najkasnije 90 dana pre dana podnošenja unapred pripremljenog plana reorganizacije sudu, sa pregledom svih potraživanja i procentualnim učešćem svakog poverioca u odgovarajućoj klasi plana.</w:t>
      </w:r>
    </w:p>
    <w:p w14:paraId="75307E2D" w14:textId="77777777" w:rsidR="000648CF" w:rsidRDefault="000648CF" w:rsidP="000A7870">
      <w:pPr>
        <w:pStyle w:val="Normal1"/>
        <w:spacing w:before="0" w:beforeAutospacing="0" w:after="0" w:afterAutospacing="0"/>
        <w:jc w:val="both"/>
        <w:rPr>
          <w:rFonts w:ascii="Garamond" w:hAnsi="Garamond"/>
          <w:sz w:val="24"/>
          <w:szCs w:val="24"/>
        </w:rPr>
      </w:pPr>
    </w:p>
    <w:p w14:paraId="60657676" w14:textId="77777777" w:rsidR="000648CF" w:rsidRPr="00561F84" w:rsidRDefault="000648CF" w:rsidP="00C13ECF">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Pored pregleda obaveza prema poveriocima podeljenim na k</w:t>
      </w:r>
      <w:r w:rsidR="00CF1BC9" w:rsidRPr="00561F84">
        <w:rPr>
          <w:rFonts w:ascii="Garamond" w:hAnsi="Garamond"/>
          <w:sz w:val="24"/>
          <w:szCs w:val="24"/>
        </w:rPr>
        <w:t xml:space="preserve">lase, izuzetno je bitno da ovaj segment plana </w:t>
      </w:r>
      <w:r w:rsidRPr="00561F84">
        <w:rPr>
          <w:rFonts w:ascii="Garamond" w:hAnsi="Garamond"/>
          <w:sz w:val="24"/>
          <w:szCs w:val="24"/>
        </w:rPr>
        <w:t xml:space="preserve">sadrži i druge relevantne podatke o obavezama dužnika: </w:t>
      </w:r>
    </w:p>
    <w:p w14:paraId="2F7E7F49" w14:textId="77777777" w:rsidR="000648CF" w:rsidRPr="00561F84" w:rsidRDefault="000648CF" w:rsidP="000A7870">
      <w:pPr>
        <w:pStyle w:val="Normal1"/>
        <w:spacing w:before="0" w:beforeAutospacing="0" w:after="0" w:afterAutospacing="0"/>
        <w:jc w:val="both"/>
        <w:rPr>
          <w:rFonts w:ascii="Garamond" w:hAnsi="Garamond"/>
          <w:sz w:val="24"/>
          <w:szCs w:val="24"/>
        </w:rPr>
      </w:pPr>
    </w:p>
    <w:p w14:paraId="22E5D502" w14:textId="77777777" w:rsidR="000648CF" w:rsidRPr="00561F84" w:rsidRDefault="000648CF" w:rsidP="000A7870">
      <w:pPr>
        <w:pStyle w:val="Normal1"/>
        <w:numPr>
          <w:ilvl w:val="0"/>
          <w:numId w:val="12"/>
        </w:numPr>
        <w:spacing w:before="0" w:beforeAutospacing="0" w:after="0" w:afterAutospacing="0"/>
        <w:jc w:val="both"/>
        <w:rPr>
          <w:rFonts w:ascii="Garamond" w:hAnsi="Garamond"/>
          <w:sz w:val="24"/>
          <w:szCs w:val="24"/>
        </w:rPr>
      </w:pPr>
      <w:r w:rsidRPr="00561F84">
        <w:rPr>
          <w:rFonts w:ascii="Garamond" w:hAnsi="Garamond"/>
          <w:sz w:val="24"/>
          <w:szCs w:val="24"/>
        </w:rPr>
        <w:t xml:space="preserve">Pregled zaloga i hipoteka ustanovljenih na imovini stečajnog dužnika, </w:t>
      </w:r>
    </w:p>
    <w:p w14:paraId="66297E1F" w14:textId="77777777" w:rsidR="000648CF" w:rsidRPr="00561F84" w:rsidRDefault="000648CF" w:rsidP="000A7870">
      <w:pPr>
        <w:pStyle w:val="Normal1"/>
        <w:numPr>
          <w:ilvl w:val="0"/>
          <w:numId w:val="12"/>
        </w:numPr>
        <w:spacing w:before="0" w:beforeAutospacing="0" w:after="0" w:afterAutospacing="0"/>
        <w:jc w:val="both"/>
        <w:rPr>
          <w:rFonts w:ascii="Garamond" w:hAnsi="Garamond"/>
          <w:sz w:val="24"/>
          <w:szCs w:val="24"/>
        </w:rPr>
      </w:pPr>
      <w:r w:rsidRPr="00561F84">
        <w:rPr>
          <w:rFonts w:ascii="Garamond" w:hAnsi="Garamond"/>
          <w:sz w:val="24"/>
          <w:szCs w:val="24"/>
        </w:rPr>
        <w:t>Podatke o eventualnim izmenama koje su nastupile nakon datuma preseka (izmirenje pojedinih obaveza, zakonska subrogacija, i sl…),</w:t>
      </w:r>
    </w:p>
    <w:p w14:paraId="60D867A4" w14:textId="77777777" w:rsidR="000648CF" w:rsidRPr="00561F84" w:rsidRDefault="000648CF" w:rsidP="000A7870">
      <w:pPr>
        <w:pStyle w:val="Normal1"/>
        <w:numPr>
          <w:ilvl w:val="0"/>
          <w:numId w:val="12"/>
        </w:numPr>
        <w:spacing w:before="0" w:beforeAutospacing="0" w:after="0" w:afterAutospacing="0"/>
        <w:jc w:val="both"/>
        <w:rPr>
          <w:rFonts w:ascii="Garamond" w:hAnsi="Garamond"/>
          <w:sz w:val="24"/>
          <w:szCs w:val="24"/>
        </w:rPr>
      </w:pPr>
      <w:r w:rsidRPr="00561F84">
        <w:rPr>
          <w:rFonts w:ascii="Garamond" w:hAnsi="Garamond"/>
          <w:sz w:val="24"/>
          <w:szCs w:val="24"/>
        </w:rPr>
        <w:t xml:space="preserve">Spisak založnih poverilaca – lica koja nemaju potraživanja prema stečajnom dužniku ali poseduju založna prava na njegovoj imovini, </w:t>
      </w:r>
    </w:p>
    <w:p w14:paraId="690CEC7F" w14:textId="28B66238" w:rsidR="000648CF" w:rsidRPr="00561F84" w:rsidRDefault="000648CF" w:rsidP="000A7870">
      <w:pPr>
        <w:pStyle w:val="Normal1"/>
        <w:numPr>
          <w:ilvl w:val="0"/>
          <w:numId w:val="12"/>
        </w:numPr>
        <w:spacing w:before="0" w:beforeAutospacing="0" w:after="0" w:afterAutospacing="0"/>
        <w:jc w:val="both"/>
        <w:rPr>
          <w:rFonts w:ascii="Garamond" w:hAnsi="Garamond"/>
          <w:sz w:val="24"/>
          <w:szCs w:val="24"/>
        </w:rPr>
      </w:pPr>
      <w:r w:rsidRPr="00561F84">
        <w:rPr>
          <w:rFonts w:ascii="Garamond" w:hAnsi="Garamond"/>
          <w:sz w:val="24"/>
          <w:szCs w:val="24"/>
        </w:rPr>
        <w:t xml:space="preserve">Spisak poverilaca čija su potraživanja osporena, </w:t>
      </w:r>
      <w:r w:rsidR="00402A43">
        <w:rPr>
          <w:rFonts w:ascii="Garamond" w:hAnsi="Garamond"/>
          <w:sz w:val="24"/>
          <w:szCs w:val="24"/>
        </w:rPr>
        <w:t xml:space="preserve">kao i </w:t>
      </w:r>
    </w:p>
    <w:p w14:paraId="2FD9AFE3" w14:textId="77777777" w:rsidR="000648CF" w:rsidRPr="00561F84" w:rsidRDefault="000648CF" w:rsidP="000A7870">
      <w:pPr>
        <w:pStyle w:val="Normal1"/>
        <w:numPr>
          <w:ilvl w:val="0"/>
          <w:numId w:val="12"/>
        </w:numPr>
        <w:spacing w:before="0" w:beforeAutospacing="0" w:after="0" w:afterAutospacing="0"/>
        <w:jc w:val="both"/>
        <w:rPr>
          <w:rFonts w:ascii="Garamond" w:hAnsi="Garamond"/>
          <w:sz w:val="24"/>
          <w:szCs w:val="24"/>
        </w:rPr>
      </w:pPr>
      <w:r w:rsidRPr="00561F84">
        <w:rPr>
          <w:rFonts w:ascii="Garamond" w:hAnsi="Garamond"/>
          <w:sz w:val="24"/>
          <w:szCs w:val="24"/>
        </w:rPr>
        <w:t xml:space="preserve">Odredbu o </w:t>
      </w:r>
      <w:r w:rsidR="00C13ECF">
        <w:rPr>
          <w:rFonts w:ascii="Garamond" w:hAnsi="Garamond"/>
          <w:sz w:val="24"/>
          <w:szCs w:val="24"/>
        </w:rPr>
        <w:t xml:space="preserve">potraživanjima koja nisu obuhvaćena Planom, </w:t>
      </w:r>
      <w:r w:rsidRPr="00561F84">
        <w:rPr>
          <w:rFonts w:ascii="Garamond" w:hAnsi="Garamond"/>
          <w:sz w:val="24"/>
          <w:szCs w:val="24"/>
        </w:rPr>
        <w:t>i dr…</w:t>
      </w:r>
    </w:p>
    <w:p w14:paraId="4D3D5295" w14:textId="77777777" w:rsidR="000648CF" w:rsidRDefault="000648CF" w:rsidP="000A7870">
      <w:pPr>
        <w:pStyle w:val="Normal1"/>
        <w:spacing w:before="0" w:beforeAutospacing="0" w:after="0" w:afterAutospacing="0"/>
        <w:jc w:val="both"/>
        <w:rPr>
          <w:rFonts w:ascii="Garamond" w:hAnsi="Garamond"/>
          <w:sz w:val="24"/>
          <w:szCs w:val="24"/>
        </w:rPr>
      </w:pPr>
    </w:p>
    <w:p w14:paraId="44960408" w14:textId="77777777" w:rsidR="004F6B5D" w:rsidRPr="00561F84" w:rsidRDefault="004F6B5D" w:rsidP="000A7870">
      <w:pPr>
        <w:pStyle w:val="Normal1"/>
        <w:spacing w:before="0" w:beforeAutospacing="0" w:after="0" w:afterAutospacing="0"/>
        <w:jc w:val="both"/>
        <w:rPr>
          <w:rFonts w:ascii="Garamond" w:hAnsi="Garamond"/>
          <w:sz w:val="24"/>
          <w:szCs w:val="24"/>
        </w:rPr>
      </w:pPr>
    </w:p>
    <w:p w14:paraId="4A2581F2" w14:textId="77777777" w:rsidR="00CF1BC9" w:rsidRPr="00402A43" w:rsidRDefault="00CF1BC9" w:rsidP="00C13ECF">
      <w:pPr>
        <w:pStyle w:val="Normal1"/>
        <w:spacing w:before="0" w:beforeAutospacing="0" w:after="0" w:afterAutospacing="0"/>
        <w:ind w:firstLine="720"/>
        <w:jc w:val="both"/>
        <w:rPr>
          <w:rFonts w:ascii="Garamond" w:hAnsi="Garamond"/>
          <w:sz w:val="24"/>
          <w:szCs w:val="24"/>
        </w:rPr>
      </w:pPr>
      <w:r w:rsidRPr="00402A43">
        <w:rPr>
          <w:rFonts w:ascii="Garamond" w:hAnsi="Garamond"/>
          <w:sz w:val="24"/>
          <w:szCs w:val="24"/>
        </w:rPr>
        <w:t>Aktivna</w:t>
      </w:r>
      <w:r w:rsidR="000648CF" w:rsidRPr="00402A43">
        <w:rPr>
          <w:rFonts w:ascii="Garamond" w:hAnsi="Garamond"/>
          <w:sz w:val="24"/>
          <w:szCs w:val="24"/>
        </w:rPr>
        <w:t xml:space="preserve"> strana plana reorganizacije</w:t>
      </w:r>
      <w:r w:rsidRPr="00402A43">
        <w:rPr>
          <w:rFonts w:ascii="Garamond" w:hAnsi="Garamond"/>
          <w:sz w:val="24"/>
          <w:szCs w:val="24"/>
        </w:rPr>
        <w:t xml:space="preserve">, </w:t>
      </w:r>
      <w:r w:rsidRPr="00402A43">
        <w:rPr>
          <w:rFonts w:ascii="Garamond" w:hAnsi="Garamond"/>
          <w:b/>
          <w:sz w:val="24"/>
          <w:szCs w:val="24"/>
        </w:rPr>
        <w:t>segment „otplatnog kapaciteta“</w:t>
      </w:r>
      <w:r w:rsidR="000648CF" w:rsidRPr="00402A43">
        <w:rPr>
          <w:rFonts w:ascii="Garamond" w:hAnsi="Garamond"/>
          <w:sz w:val="24"/>
          <w:szCs w:val="24"/>
        </w:rPr>
        <w:t xml:space="preserve"> drugi je ključni deo svakog plana. U tom </w:t>
      </w:r>
      <w:r w:rsidRPr="00402A43">
        <w:rPr>
          <w:rFonts w:ascii="Garamond" w:hAnsi="Garamond"/>
          <w:sz w:val="24"/>
          <w:szCs w:val="24"/>
        </w:rPr>
        <w:t>segmentu</w:t>
      </w:r>
      <w:r w:rsidR="000648CF" w:rsidRPr="00402A43">
        <w:rPr>
          <w:rFonts w:ascii="Garamond" w:hAnsi="Garamond"/>
          <w:sz w:val="24"/>
          <w:szCs w:val="24"/>
        </w:rPr>
        <w:t>, kojem se u praksi veoma čest</w:t>
      </w:r>
      <w:r w:rsidRPr="00402A43">
        <w:rPr>
          <w:rFonts w:ascii="Garamond" w:hAnsi="Garamond"/>
          <w:sz w:val="24"/>
          <w:szCs w:val="24"/>
        </w:rPr>
        <w:t>o</w:t>
      </w:r>
      <w:r w:rsidR="000648CF" w:rsidRPr="00402A43">
        <w:rPr>
          <w:rFonts w:ascii="Garamond" w:hAnsi="Garamond"/>
          <w:sz w:val="24"/>
          <w:szCs w:val="24"/>
        </w:rPr>
        <w:t xml:space="preserve"> </w:t>
      </w:r>
      <w:r w:rsidR="00561F84" w:rsidRPr="00402A43">
        <w:rPr>
          <w:rFonts w:ascii="Garamond" w:hAnsi="Garamond"/>
          <w:sz w:val="24"/>
          <w:szCs w:val="24"/>
        </w:rPr>
        <w:t>posvećuje</w:t>
      </w:r>
      <w:r w:rsidR="000648CF" w:rsidRPr="00402A43">
        <w:rPr>
          <w:rFonts w:ascii="Garamond" w:hAnsi="Garamond"/>
          <w:sz w:val="24"/>
          <w:szCs w:val="24"/>
        </w:rPr>
        <w:t xml:space="preserve"> manja pažnja, od dužnika se očekuje da da odgovor na pitanje: </w:t>
      </w:r>
      <w:r w:rsidR="00C13ECF" w:rsidRPr="00402A43">
        <w:rPr>
          <w:rFonts w:ascii="Garamond" w:hAnsi="Garamond"/>
          <w:sz w:val="24"/>
          <w:szCs w:val="24"/>
        </w:rPr>
        <w:t>„</w:t>
      </w:r>
      <w:r w:rsidRPr="00402A43">
        <w:rPr>
          <w:rFonts w:ascii="Garamond" w:hAnsi="Garamond"/>
          <w:sz w:val="24"/>
          <w:szCs w:val="24"/>
        </w:rPr>
        <w:t>odakle</w:t>
      </w:r>
      <w:r w:rsidR="000648CF" w:rsidRPr="00402A43">
        <w:rPr>
          <w:rFonts w:ascii="Garamond" w:hAnsi="Garamond"/>
          <w:sz w:val="24"/>
          <w:szCs w:val="24"/>
        </w:rPr>
        <w:t xml:space="preserve"> će vratiti dug</w:t>
      </w:r>
      <w:r w:rsidR="00C13ECF" w:rsidRPr="00402A43">
        <w:rPr>
          <w:rFonts w:ascii="Garamond" w:hAnsi="Garamond"/>
          <w:sz w:val="24"/>
          <w:szCs w:val="24"/>
        </w:rPr>
        <w:t>“</w:t>
      </w:r>
      <w:r w:rsidR="000648CF" w:rsidRPr="00402A43">
        <w:rPr>
          <w:rFonts w:ascii="Garamond" w:hAnsi="Garamond"/>
          <w:sz w:val="24"/>
          <w:szCs w:val="24"/>
        </w:rPr>
        <w:t>?</w:t>
      </w:r>
    </w:p>
    <w:p w14:paraId="1BF6EEFE" w14:textId="77777777" w:rsidR="00CF1BC9" w:rsidRPr="00561F84" w:rsidRDefault="00CF1BC9" w:rsidP="000A7870">
      <w:pPr>
        <w:pStyle w:val="Normal1"/>
        <w:spacing w:before="0" w:beforeAutospacing="0" w:after="0" w:afterAutospacing="0"/>
        <w:jc w:val="both"/>
        <w:rPr>
          <w:rFonts w:ascii="Garamond" w:hAnsi="Garamond"/>
          <w:sz w:val="24"/>
          <w:szCs w:val="24"/>
        </w:rPr>
      </w:pPr>
    </w:p>
    <w:p w14:paraId="6B3B4416" w14:textId="77777777" w:rsidR="000648CF" w:rsidRPr="00561F84" w:rsidRDefault="00C13ECF" w:rsidP="00C13ECF">
      <w:pPr>
        <w:pStyle w:val="Normal1"/>
        <w:spacing w:before="0" w:beforeAutospacing="0" w:after="0" w:afterAutospacing="0"/>
        <w:ind w:firstLine="720"/>
        <w:jc w:val="both"/>
        <w:rPr>
          <w:rFonts w:ascii="Garamond" w:hAnsi="Garamond"/>
          <w:sz w:val="24"/>
          <w:szCs w:val="24"/>
        </w:rPr>
      </w:pPr>
      <w:r>
        <w:rPr>
          <w:rFonts w:ascii="Garamond" w:hAnsi="Garamond"/>
          <w:sz w:val="24"/>
          <w:szCs w:val="24"/>
        </w:rPr>
        <w:t>K</w:t>
      </w:r>
      <w:r w:rsidR="000648CF" w:rsidRPr="00561F84">
        <w:rPr>
          <w:rFonts w:ascii="Garamond" w:hAnsi="Garamond"/>
          <w:sz w:val="24"/>
          <w:szCs w:val="24"/>
        </w:rPr>
        <w:t xml:space="preserve">roz projekcije </w:t>
      </w:r>
      <w:r w:rsidR="00CF1BC9" w:rsidRPr="00561F84">
        <w:rPr>
          <w:rFonts w:ascii="Garamond" w:hAnsi="Garamond"/>
          <w:sz w:val="24"/>
          <w:szCs w:val="24"/>
        </w:rPr>
        <w:t xml:space="preserve">poslovanja za narednih 5 godine, predlagač </w:t>
      </w:r>
      <w:r w:rsidR="000648CF" w:rsidRPr="00561F84">
        <w:rPr>
          <w:rFonts w:ascii="Garamond" w:hAnsi="Garamond"/>
          <w:sz w:val="24"/>
          <w:szCs w:val="24"/>
        </w:rPr>
        <w:t>plana</w:t>
      </w:r>
      <w:r w:rsidR="00CF1BC9" w:rsidRPr="00561F84">
        <w:rPr>
          <w:rFonts w:ascii="Garamond" w:hAnsi="Garamond"/>
          <w:sz w:val="24"/>
          <w:szCs w:val="24"/>
        </w:rPr>
        <w:t xml:space="preserve"> reorganizacije pokazuje, na prvom mestu koliko sredstava za izmirenje poverilaca može da obezbedi, odnosno kako će ta </w:t>
      </w:r>
      <w:r w:rsidR="00561F84" w:rsidRPr="00561F84">
        <w:rPr>
          <w:rFonts w:ascii="Garamond" w:hAnsi="Garamond"/>
          <w:sz w:val="24"/>
          <w:szCs w:val="24"/>
        </w:rPr>
        <w:t>otplata</w:t>
      </w:r>
      <w:r w:rsidR="00CF1BC9" w:rsidRPr="00561F84">
        <w:rPr>
          <w:rFonts w:ascii="Garamond" w:hAnsi="Garamond"/>
          <w:sz w:val="24"/>
          <w:szCs w:val="24"/>
        </w:rPr>
        <w:t xml:space="preserve"> uticati na </w:t>
      </w:r>
      <w:r w:rsidR="00561F84" w:rsidRPr="00561F84">
        <w:rPr>
          <w:rFonts w:ascii="Garamond" w:hAnsi="Garamond"/>
          <w:sz w:val="24"/>
          <w:szCs w:val="24"/>
        </w:rPr>
        <w:t>njegovu</w:t>
      </w:r>
      <w:r w:rsidR="00CF1BC9" w:rsidRPr="00561F84">
        <w:rPr>
          <w:rFonts w:ascii="Garamond" w:hAnsi="Garamond"/>
          <w:sz w:val="24"/>
          <w:szCs w:val="24"/>
        </w:rPr>
        <w:t xml:space="preserve"> imovinu i poslovanje. </w:t>
      </w:r>
    </w:p>
    <w:p w14:paraId="5BAFFA93" w14:textId="77777777" w:rsidR="000648CF" w:rsidRPr="00561F84" w:rsidRDefault="000648CF" w:rsidP="000A7870">
      <w:pPr>
        <w:pStyle w:val="Normal1"/>
        <w:spacing w:before="0" w:beforeAutospacing="0" w:after="0" w:afterAutospacing="0"/>
        <w:jc w:val="both"/>
        <w:rPr>
          <w:rFonts w:ascii="Garamond" w:hAnsi="Garamond"/>
          <w:sz w:val="24"/>
          <w:szCs w:val="24"/>
        </w:rPr>
      </w:pPr>
    </w:p>
    <w:p w14:paraId="092CB98A" w14:textId="77777777" w:rsidR="000648CF" w:rsidRPr="00561F84" w:rsidRDefault="000648CF" w:rsidP="00C13ECF">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Projekcije mogu biti optimističke, </w:t>
      </w:r>
      <w:r w:rsidR="00CF1BC9" w:rsidRPr="00561F84">
        <w:rPr>
          <w:rFonts w:ascii="Garamond" w:hAnsi="Garamond"/>
          <w:sz w:val="24"/>
          <w:szCs w:val="24"/>
        </w:rPr>
        <w:t xml:space="preserve">realistične a ponekad, doduše dosta retko, zasnovane na veoma konzervativnim procenama. </w:t>
      </w:r>
    </w:p>
    <w:p w14:paraId="13D69856" w14:textId="77777777" w:rsidR="004F6B5D" w:rsidRPr="00561F84" w:rsidRDefault="004F6B5D" w:rsidP="000A7870">
      <w:pPr>
        <w:pStyle w:val="Normal1"/>
        <w:spacing w:before="0" w:beforeAutospacing="0" w:after="0" w:afterAutospacing="0"/>
        <w:jc w:val="both"/>
        <w:rPr>
          <w:rFonts w:ascii="Garamond" w:hAnsi="Garamond"/>
          <w:sz w:val="24"/>
          <w:szCs w:val="24"/>
        </w:rPr>
      </w:pPr>
    </w:p>
    <w:p w14:paraId="2A9ECD5F" w14:textId="63F62953" w:rsidR="000648CF" w:rsidRPr="00561F84" w:rsidRDefault="000648CF" w:rsidP="003412E6">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Najvažniji segment ovog dela plana trebalo bi da </w:t>
      </w:r>
      <w:r w:rsidRPr="00C13ECF">
        <w:rPr>
          <w:rFonts w:ascii="Garamond" w:hAnsi="Garamond"/>
          <w:b/>
          <w:sz w:val="24"/>
          <w:szCs w:val="24"/>
        </w:rPr>
        <w:t xml:space="preserve">predstavljaju projekcije </w:t>
      </w:r>
      <w:r w:rsidR="00561F84" w:rsidRPr="00C13ECF">
        <w:rPr>
          <w:rFonts w:ascii="Garamond" w:hAnsi="Garamond"/>
          <w:b/>
          <w:sz w:val="24"/>
          <w:szCs w:val="24"/>
        </w:rPr>
        <w:t>novčanog</w:t>
      </w:r>
      <w:r w:rsidRPr="00C13ECF">
        <w:rPr>
          <w:rFonts w:ascii="Garamond" w:hAnsi="Garamond"/>
          <w:b/>
          <w:sz w:val="24"/>
          <w:szCs w:val="24"/>
        </w:rPr>
        <w:t xml:space="preserve"> toka</w:t>
      </w:r>
      <w:r w:rsidRPr="00561F84">
        <w:rPr>
          <w:rFonts w:ascii="Garamond" w:hAnsi="Garamond"/>
          <w:sz w:val="24"/>
          <w:szCs w:val="24"/>
        </w:rPr>
        <w:t>. U tom delu projekcija dužnik bi trebalo da pokaže šta je</w:t>
      </w:r>
      <w:r w:rsidR="00CF1BC9" w:rsidRPr="00561F84">
        <w:rPr>
          <w:rFonts w:ascii="Garamond" w:hAnsi="Garamond"/>
          <w:sz w:val="24"/>
          <w:szCs w:val="24"/>
        </w:rPr>
        <w:t xml:space="preserve"> to</w:t>
      </w:r>
      <w:r w:rsidRPr="00561F84">
        <w:rPr>
          <w:rFonts w:ascii="Garamond" w:hAnsi="Garamond"/>
          <w:sz w:val="24"/>
          <w:szCs w:val="24"/>
        </w:rPr>
        <w:t xml:space="preserve"> „slobodan novčani tok“</w:t>
      </w:r>
      <w:r w:rsidR="00FA4F7C">
        <w:rPr>
          <w:rStyle w:val="FootnoteReference"/>
          <w:rFonts w:ascii="Garamond" w:hAnsi="Garamond"/>
          <w:sz w:val="24"/>
          <w:szCs w:val="24"/>
        </w:rPr>
        <w:footnoteReference w:id="19"/>
      </w:r>
      <w:r w:rsidRPr="00561F84">
        <w:rPr>
          <w:rFonts w:ascii="Garamond" w:hAnsi="Garamond"/>
          <w:sz w:val="24"/>
          <w:szCs w:val="24"/>
        </w:rPr>
        <w:t xml:space="preserve"> u periodu od najmanje 5 godine. Pojam </w:t>
      </w:r>
      <w:r w:rsidR="00DE4414">
        <w:rPr>
          <w:rFonts w:ascii="Garamond" w:hAnsi="Garamond"/>
          <w:sz w:val="24"/>
          <w:szCs w:val="24"/>
        </w:rPr>
        <w:t>slobodan</w:t>
      </w:r>
      <w:r w:rsidRPr="00561F84">
        <w:rPr>
          <w:rFonts w:ascii="Garamond" w:hAnsi="Garamond"/>
          <w:sz w:val="24"/>
          <w:szCs w:val="24"/>
        </w:rPr>
        <w:t xml:space="preserve"> novčani tok, nije zakonski već ekonomski pojam usmeren da odgovor</w:t>
      </w:r>
      <w:r w:rsidR="00DE4414">
        <w:rPr>
          <w:rFonts w:ascii="Garamond" w:hAnsi="Garamond"/>
          <w:sz w:val="24"/>
          <w:szCs w:val="24"/>
        </w:rPr>
        <w:t>i</w:t>
      </w:r>
      <w:r w:rsidRPr="00561F84">
        <w:rPr>
          <w:rFonts w:ascii="Garamond" w:hAnsi="Garamond"/>
          <w:sz w:val="24"/>
          <w:szCs w:val="24"/>
        </w:rPr>
        <w:t xml:space="preserve"> na pitanje, koliko odliva finansijskih sredstava će stečajni dužnik imati u narednom periodu a da ti odlivi </w:t>
      </w:r>
      <w:r w:rsidR="00402A43">
        <w:rPr>
          <w:rFonts w:ascii="Garamond" w:hAnsi="Garamond"/>
          <w:sz w:val="24"/>
          <w:szCs w:val="24"/>
        </w:rPr>
        <w:t>ne ugroze</w:t>
      </w:r>
      <w:r w:rsidRPr="00561F84">
        <w:rPr>
          <w:rFonts w:ascii="Garamond" w:hAnsi="Garamond"/>
          <w:sz w:val="24"/>
          <w:szCs w:val="24"/>
        </w:rPr>
        <w:t xml:space="preserve"> </w:t>
      </w:r>
      <w:r w:rsidR="00DE4414">
        <w:rPr>
          <w:rFonts w:ascii="Garamond" w:hAnsi="Garamond"/>
          <w:sz w:val="24"/>
          <w:szCs w:val="24"/>
        </w:rPr>
        <w:t xml:space="preserve">kontinuitet </w:t>
      </w:r>
      <w:r w:rsidR="00402A43">
        <w:rPr>
          <w:rFonts w:ascii="Garamond" w:hAnsi="Garamond"/>
          <w:sz w:val="24"/>
          <w:szCs w:val="24"/>
        </w:rPr>
        <w:t xml:space="preserve">njegovog </w:t>
      </w:r>
      <w:r w:rsidR="00DE4414">
        <w:rPr>
          <w:rFonts w:ascii="Garamond" w:hAnsi="Garamond"/>
          <w:sz w:val="24"/>
          <w:szCs w:val="24"/>
        </w:rPr>
        <w:t xml:space="preserve">poslovanja i </w:t>
      </w:r>
      <w:r w:rsidR="00561F84" w:rsidRPr="00561F84">
        <w:rPr>
          <w:rFonts w:ascii="Garamond" w:hAnsi="Garamond"/>
          <w:sz w:val="24"/>
          <w:szCs w:val="24"/>
        </w:rPr>
        <w:t>sposobnost</w:t>
      </w:r>
      <w:r w:rsidR="00402A43">
        <w:rPr>
          <w:rFonts w:ascii="Garamond" w:hAnsi="Garamond"/>
          <w:sz w:val="24"/>
          <w:szCs w:val="24"/>
        </w:rPr>
        <w:t xml:space="preserve"> da generiše profitabilnost, odnosno sposobnost da dužnik</w:t>
      </w:r>
      <w:r w:rsidRPr="00561F84">
        <w:rPr>
          <w:rFonts w:ascii="Garamond" w:hAnsi="Garamond"/>
          <w:sz w:val="24"/>
          <w:szCs w:val="24"/>
        </w:rPr>
        <w:t xml:space="preserve"> </w:t>
      </w:r>
      <w:r w:rsidR="00CB23E6">
        <w:rPr>
          <w:rFonts w:ascii="Garamond" w:hAnsi="Garamond"/>
          <w:sz w:val="24"/>
          <w:szCs w:val="24"/>
        </w:rPr>
        <w:t>zadrži</w:t>
      </w:r>
      <w:r w:rsidR="00DE4414">
        <w:rPr>
          <w:rFonts w:ascii="Garamond" w:hAnsi="Garamond"/>
          <w:sz w:val="24"/>
          <w:szCs w:val="24"/>
        </w:rPr>
        <w:t xml:space="preserve"> zadovoljavajući tempo ciklusa obrta</w:t>
      </w:r>
      <w:r w:rsidRPr="00561F84">
        <w:rPr>
          <w:rFonts w:ascii="Garamond" w:hAnsi="Garamond"/>
          <w:sz w:val="24"/>
          <w:szCs w:val="24"/>
        </w:rPr>
        <w:t xml:space="preserve">. Ovaj segment naročito je naglašen kod sanacionih planova reorganizacije, koji ne sadrže meru prodaje imovine ili je ona </w:t>
      </w:r>
      <w:r w:rsidR="00DE4414">
        <w:rPr>
          <w:rFonts w:ascii="Garamond" w:hAnsi="Garamond"/>
          <w:sz w:val="24"/>
          <w:szCs w:val="24"/>
        </w:rPr>
        <w:t xml:space="preserve">od </w:t>
      </w:r>
      <w:r w:rsidRPr="00561F84">
        <w:rPr>
          <w:rFonts w:ascii="Garamond" w:hAnsi="Garamond"/>
          <w:sz w:val="24"/>
          <w:szCs w:val="24"/>
        </w:rPr>
        <w:t>manjeg značaja</w:t>
      </w:r>
      <w:r w:rsidR="00DE4414">
        <w:rPr>
          <w:rFonts w:ascii="Garamond" w:hAnsi="Garamond"/>
          <w:sz w:val="24"/>
          <w:szCs w:val="24"/>
        </w:rPr>
        <w:t xml:space="preserve"> (npr. prodaja neposlovne imovine)</w:t>
      </w:r>
      <w:r w:rsidRPr="00561F84">
        <w:rPr>
          <w:rFonts w:ascii="Garamond" w:hAnsi="Garamond"/>
          <w:sz w:val="24"/>
          <w:szCs w:val="24"/>
        </w:rPr>
        <w:t xml:space="preserve">, dok se kod likvidacionih planova ovaj segment </w:t>
      </w:r>
      <w:r w:rsidR="00561F84" w:rsidRPr="00561F84">
        <w:rPr>
          <w:rFonts w:ascii="Garamond" w:hAnsi="Garamond"/>
          <w:sz w:val="24"/>
          <w:szCs w:val="24"/>
        </w:rPr>
        <w:t>svodi</w:t>
      </w:r>
      <w:r w:rsidRPr="00561F84">
        <w:rPr>
          <w:rFonts w:ascii="Garamond" w:hAnsi="Garamond"/>
          <w:sz w:val="24"/>
          <w:szCs w:val="24"/>
        </w:rPr>
        <w:t xml:space="preserve"> na plan prodaje, jer sadrži pregled priliva od prodaje imovine stečajnog dužnika. </w:t>
      </w:r>
    </w:p>
    <w:p w14:paraId="29397CD8" w14:textId="77777777" w:rsidR="000648CF" w:rsidRDefault="000648CF" w:rsidP="000A7870">
      <w:pPr>
        <w:pStyle w:val="Normal1"/>
        <w:spacing w:before="0" w:beforeAutospacing="0" w:after="0" w:afterAutospacing="0"/>
        <w:jc w:val="both"/>
        <w:rPr>
          <w:rFonts w:ascii="Garamond" w:hAnsi="Garamond"/>
          <w:sz w:val="24"/>
          <w:szCs w:val="24"/>
        </w:rPr>
      </w:pPr>
    </w:p>
    <w:p w14:paraId="1D774150" w14:textId="6B94EFAA" w:rsidR="007629F7" w:rsidRPr="00561F84" w:rsidRDefault="007629F7" w:rsidP="003412E6">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Centralni,</w:t>
      </w:r>
      <w:r w:rsidR="006C63DD" w:rsidRPr="00561F84">
        <w:rPr>
          <w:rFonts w:ascii="Garamond" w:hAnsi="Garamond"/>
          <w:sz w:val="24"/>
          <w:szCs w:val="24"/>
        </w:rPr>
        <w:t xml:space="preserve"> najvažniji segment svakog plana </w:t>
      </w:r>
      <w:r w:rsidR="00561F84" w:rsidRPr="00561F84">
        <w:rPr>
          <w:rFonts w:ascii="Garamond" w:hAnsi="Garamond"/>
          <w:sz w:val="24"/>
          <w:szCs w:val="24"/>
        </w:rPr>
        <w:t>reo</w:t>
      </w:r>
      <w:r w:rsidR="00561F84">
        <w:rPr>
          <w:rFonts w:ascii="Garamond" w:hAnsi="Garamond"/>
          <w:sz w:val="24"/>
          <w:szCs w:val="24"/>
        </w:rPr>
        <w:t>r</w:t>
      </w:r>
      <w:r w:rsidR="00561F84" w:rsidRPr="00561F84">
        <w:rPr>
          <w:rFonts w:ascii="Garamond" w:hAnsi="Garamond"/>
          <w:sz w:val="24"/>
          <w:szCs w:val="24"/>
        </w:rPr>
        <w:t>gan</w:t>
      </w:r>
      <w:r w:rsidR="00561F84">
        <w:rPr>
          <w:rFonts w:ascii="Garamond" w:hAnsi="Garamond"/>
          <w:sz w:val="24"/>
          <w:szCs w:val="24"/>
        </w:rPr>
        <w:t>i</w:t>
      </w:r>
      <w:r w:rsidR="00561F84" w:rsidRPr="00561F84">
        <w:rPr>
          <w:rFonts w:ascii="Garamond" w:hAnsi="Garamond"/>
          <w:sz w:val="24"/>
          <w:szCs w:val="24"/>
        </w:rPr>
        <w:t>zacije</w:t>
      </w:r>
      <w:r w:rsidR="006C63DD" w:rsidRPr="00561F84">
        <w:rPr>
          <w:rFonts w:ascii="Garamond" w:hAnsi="Garamond"/>
          <w:sz w:val="24"/>
          <w:szCs w:val="24"/>
        </w:rPr>
        <w:t xml:space="preserve"> je </w:t>
      </w:r>
      <w:r w:rsidR="00BC29C6">
        <w:rPr>
          <w:rFonts w:ascii="Garamond" w:hAnsi="Garamond"/>
          <w:b/>
          <w:sz w:val="24"/>
          <w:szCs w:val="24"/>
        </w:rPr>
        <w:t>s</w:t>
      </w:r>
      <w:r w:rsidR="006C63DD" w:rsidRPr="00DE4414">
        <w:rPr>
          <w:rFonts w:ascii="Garamond" w:hAnsi="Garamond"/>
          <w:b/>
          <w:sz w:val="24"/>
          <w:szCs w:val="24"/>
        </w:rPr>
        <w:t>egment „mera“.</w:t>
      </w:r>
      <w:r w:rsidR="006C63DD" w:rsidRPr="00561F84">
        <w:rPr>
          <w:rFonts w:ascii="Garamond" w:hAnsi="Garamond"/>
          <w:sz w:val="24"/>
          <w:szCs w:val="24"/>
        </w:rPr>
        <w:t xml:space="preserve"> Ovaj segment dobija smisao samo u okviru prva dva</w:t>
      </w:r>
      <w:r w:rsidRPr="00561F84">
        <w:rPr>
          <w:rFonts w:ascii="Garamond" w:hAnsi="Garamond"/>
          <w:sz w:val="24"/>
          <w:szCs w:val="24"/>
        </w:rPr>
        <w:t xml:space="preserve"> segmenta,</w:t>
      </w:r>
      <w:r w:rsidR="006C63DD" w:rsidRPr="00561F84">
        <w:rPr>
          <w:rFonts w:ascii="Garamond" w:hAnsi="Garamond"/>
          <w:sz w:val="24"/>
          <w:szCs w:val="24"/>
        </w:rPr>
        <w:t xml:space="preserve"> i u </w:t>
      </w:r>
      <w:r w:rsidR="00BC29C6">
        <w:rPr>
          <w:rFonts w:ascii="Garamond" w:hAnsi="Garamond"/>
          <w:sz w:val="24"/>
          <w:szCs w:val="24"/>
        </w:rPr>
        <w:t>uobičajenim</w:t>
      </w:r>
      <w:r w:rsidR="006C63DD" w:rsidRPr="00561F84">
        <w:rPr>
          <w:rFonts w:ascii="Garamond" w:hAnsi="Garamond"/>
          <w:sz w:val="24"/>
          <w:szCs w:val="24"/>
        </w:rPr>
        <w:t xml:space="preserve"> okolnostima </w:t>
      </w:r>
      <w:r w:rsidR="00561F84" w:rsidRPr="00561F84">
        <w:rPr>
          <w:rFonts w:ascii="Garamond" w:hAnsi="Garamond"/>
          <w:sz w:val="24"/>
          <w:szCs w:val="24"/>
        </w:rPr>
        <w:t>predstavlja</w:t>
      </w:r>
      <w:r w:rsidR="006C63DD" w:rsidRPr="00561F84">
        <w:rPr>
          <w:rFonts w:ascii="Garamond" w:hAnsi="Garamond"/>
          <w:sz w:val="24"/>
          <w:szCs w:val="24"/>
        </w:rPr>
        <w:t xml:space="preserve"> rezultat</w:t>
      </w:r>
      <w:r w:rsidRPr="00561F84">
        <w:rPr>
          <w:rFonts w:ascii="Garamond" w:hAnsi="Garamond"/>
          <w:sz w:val="24"/>
          <w:szCs w:val="24"/>
        </w:rPr>
        <w:t xml:space="preserve"> odnosa</w:t>
      </w:r>
      <w:r w:rsidR="006C63DD" w:rsidRPr="00561F84">
        <w:rPr>
          <w:rFonts w:ascii="Garamond" w:hAnsi="Garamond"/>
          <w:sz w:val="24"/>
          <w:szCs w:val="24"/>
        </w:rPr>
        <w:t xml:space="preserve"> prva dva segmenta plana. Dakle, kada se vidi koliko dužnik duguje i šta je to što je u stanju da plati, segment „mera“ u planu treba da da odgovor</w:t>
      </w:r>
      <w:r w:rsidRPr="00561F84">
        <w:rPr>
          <w:rFonts w:ascii="Garamond" w:hAnsi="Garamond"/>
          <w:sz w:val="24"/>
          <w:szCs w:val="24"/>
        </w:rPr>
        <w:t xml:space="preserve"> na pitanje:</w:t>
      </w:r>
      <w:r w:rsidR="006C63DD" w:rsidRPr="00561F84">
        <w:rPr>
          <w:rFonts w:ascii="Garamond" w:hAnsi="Garamond"/>
          <w:sz w:val="24"/>
          <w:szCs w:val="24"/>
        </w:rPr>
        <w:t xml:space="preserve"> u</w:t>
      </w:r>
      <w:r w:rsidRPr="00561F84">
        <w:rPr>
          <w:rFonts w:ascii="Garamond" w:hAnsi="Garamond"/>
          <w:sz w:val="24"/>
          <w:szCs w:val="24"/>
        </w:rPr>
        <w:t>z</w:t>
      </w:r>
      <w:r w:rsidR="006C63DD" w:rsidRPr="00561F84">
        <w:rPr>
          <w:rFonts w:ascii="Garamond" w:hAnsi="Garamond"/>
          <w:sz w:val="24"/>
          <w:szCs w:val="24"/>
        </w:rPr>
        <w:t xml:space="preserve"> pomoć kojih pravnih</w:t>
      </w:r>
      <w:r w:rsidRPr="00561F84">
        <w:rPr>
          <w:rFonts w:ascii="Garamond" w:hAnsi="Garamond"/>
          <w:sz w:val="24"/>
          <w:szCs w:val="24"/>
        </w:rPr>
        <w:t xml:space="preserve"> i finansijskih</w:t>
      </w:r>
      <w:r w:rsidR="006C63DD" w:rsidRPr="00561F84">
        <w:rPr>
          <w:rFonts w:ascii="Garamond" w:hAnsi="Garamond"/>
          <w:sz w:val="24"/>
          <w:szCs w:val="24"/>
        </w:rPr>
        <w:t xml:space="preserve"> tehnika,</w:t>
      </w:r>
      <w:r w:rsidRPr="00561F84">
        <w:rPr>
          <w:rFonts w:ascii="Garamond" w:hAnsi="Garamond"/>
          <w:sz w:val="24"/>
          <w:szCs w:val="24"/>
        </w:rPr>
        <w:t xml:space="preserve"> odnosno</w:t>
      </w:r>
      <w:r w:rsidR="006C63DD" w:rsidRPr="00561F84">
        <w:rPr>
          <w:rFonts w:ascii="Garamond" w:hAnsi="Garamond"/>
          <w:sz w:val="24"/>
          <w:szCs w:val="24"/>
        </w:rPr>
        <w:t xml:space="preserve"> mera, će se </w:t>
      </w:r>
      <w:r w:rsidR="00561F84" w:rsidRPr="00561F84">
        <w:rPr>
          <w:rFonts w:ascii="Garamond" w:hAnsi="Garamond"/>
          <w:sz w:val="24"/>
          <w:szCs w:val="24"/>
        </w:rPr>
        <w:t>postići</w:t>
      </w:r>
      <w:r w:rsidR="006C63DD" w:rsidRPr="00561F84">
        <w:rPr>
          <w:rFonts w:ascii="Garamond" w:hAnsi="Garamond"/>
          <w:sz w:val="24"/>
          <w:szCs w:val="24"/>
        </w:rPr>
        <w:t xml:space="preserve"> maksimizacija uslova za namirenje poverilaca, uz održivo poslovanje dužnika tokom trajanja realizacije plana. </w:t>
      </w:r>
      <w:r w:rsidRPr="00561F84">
        <w:rPr>
          <w:rFonts w:ascii="Garamond" w:hAnsi="Garamond"/>
          <w:sz w:val="24"/>
          <w:szCs w:val="24"/>
        </w:rPr>
        <w:t xml:space="preserve">Mere u planu, dakle, uvek moraju da korespondiraju sa obavezama dužnika i njegovim otplatnim kapacitetom. U uslovima kada su obaveze dužnika relativno niske a otplatni kapacitet solidan, mere u planu veoma često bivaju umerene (poput reprograma obaveza kojim se dužniku daje </w:t>
      </w:r>
      <w:r w:rsidR="00561F84" w:rsidRPr="00561F84">
        <w:rPr>
          <w:rFonts w:ascii="Garamond" w:hAnsi="Garamond"/>
          <w:sz w:val="24"/>
          <w:szCs w:val="24"/>
        </w:rPr>
        <w:t>prostor</w:t>
      </w:r>
      <w:r w:rsidRPr="00561F84">
        <w:rPr>
          <w:rFonts w:ascii="Garamond" w:hAnsi="Garamond"/>
          <w:sz w:val="24"/>
          <w:szCs w:val="24"/>
        </w:rPr>
        <w:t xml:space="preserve"> da „povrati dah“ obezbedi </w:t>
      </w:r>
      <w:r w:rsidR="00561F84" w:rsidRPr="00561F84">
        <w:rPr>
          <w:rFonts w:ascii="Garamond" w:hAnsi="Garamond"/>
          <w:sz w:val="24"/>
          <w:szCs w:val="24"/>
        </w:rPr>
        <w:t>zadovoljavajući</w:t>
      </w:r>
      <w:r w:rsidRPr="00561F84">
        <w:rPr>
          <w:rFonts w:ascii="Garamond" w:hAnsi="Garamond"/>
          <w:sz w:val="24"/>
          <w:szCs w:val="24"/>
        </w:rPr>
        <w:t xml:space="preserve"> stepen likvidnosti i obnovi dovoljan nivo obrtnog kapitala). Sa druge strane, u uslovima ozbiljnijih poremećaja u poslovanju dužnika potrebno je primeniti ozbiljnije mere kako bi se obezbedila održivost plana (prodaja dela imovine, otpis dela obaveza, </w:t>
      </w:r>
      <w:r w:rsidR="00BC29C6">
        <w:rPr>
          <w:rFonts w:ascii="Garamond" w:hAnsi="Garamond"/>
          <w:sz w:val="24"/>
          <w:szCs w:val="24"/>
        </w:rPr>
        <w:t xml:space="preserve">konverzija duga u kapital, </w:t>
      </w:r>
      <w:r w:rsidRPr="00561F84">
        <w:rPr>
          <w:rFonts w:ascii="Garamond" w:hAnsi="Garamond"/>
          <w:sz w:val="24"/>
          <w:szCs w:val="24"/>
        </w:rPr>
        <w:t>značajniji grejs period, smanjenje kamatnih stopa i sl…).</w:t>
      </w:r>
    </w:p>
    <w:p w14:paraId="0311618C" w14:textId="77777777" w:rsidR="006C63DD" w:rsidRDefault="006C63DD" w:rsidP="000A7870">
      <w:pPr>
        <w:pStyle w:val="Normal1"/>
        <w:spacing w:before="0" w:beforeAutospacing="0" w:after="0" w:afterAutospacing="0"/>
        <w:jc w:val="both"/>
        <w:rPr>
          <w:rFonts w:ascii="Garamond" w:hAnsi="Garamond"/>
          <w:sz w:val="24"/>
          <w:szCs w:val="24"/>
        </w:rPr>
      </w:pPr>
    </w:p>
    <w:p w14:paraId="4CD7F646" w14:textId="77777777" w:rsidR="00352C95" w:rsidRDefault="00352C95" w:rsidP="000A7870">
      <w:pPr>
        <w:pStyle w:val="Normal1"/>
        <w:spacing w:before="0" w:beforeAutospacing="0" w:after="0" w:afterAutospacing="0"/>
        <w:jc w:val="both"/>
        <w:rPr>
          <w:rFonts w:ascii="Garamond" w:hAnsi="Garamond"/>
          <w:sz w:val="24"/>
          <w:szCs w:val="24"/>
        </w:rPr>
      </w:pPr>
    </w:p>
    <w:p w14:paraId="140FC10A" w14:textId="77777777" w:rsidR="00352C95" w:rsidRDefault="00352C95" w:rsidP="000A7870">
      <w:pPr>
        <w:pStyle w:val="Normal1"/>
        <w:spacing w:before="0" w:beforeAutospacing="0" w:after="0" w:afterAutospacing="0"/>
        <w:jc w:val="both"/>
        <w:rPr>
          <w:rFonts w:ascii="Garamond" w:hAnsi="Garamond"/>
          <w:sz w:val="24"/>
          <w:szCs w:val="24"/>
        </w:rPr>
      </w:pPr>
    </w:p>
    <w:p w14:paraId="3B6D4C70" w14:textId="77777777" w:rsidR="00352C95" w:rsidRDefault="00352C95" w:rsidP="000A7870">
      <w:pPr>
        <w:pStyle w:val="Normal1"/>
        <w:spacing w:before="0" w:beforeAutospacing="0" w:after="0" w:afterAutospacing="0"/>
        <w:jc w:val="both"/>
        <w:rPr>
          <w:rFonts w:ascii="Garamond" w:hAnsi="Garamond"/>
          <w:sz w:val="24"/>
          <w:szCs w:val="24"/>
        </w:rPr>
      </w:pPr>
    </w:p>
    <w:p w14:paraId="6B1A3A2E" w14:textId="77777777" w:rsidR="00352C95" w:rsidRDefault="00352C95" w:rsidP="000A7870">
      <w:pPr>
        <w:pStyle w:val="Normal1"/>
        <w:spacing w:before="0" w:beforeAutospacing="0" w:after="0" w:afterAutospacing="0"/>
        <w:jc w:val="both"/>
        <w:rPr>
          <w:rFonts w:ascii="Garamond" w:hAnsi="Garamond"/>
          <w:sz w:val="24"/>
          <w:szCs w:val="24"/>
        </w:rPr>
      </w:pPr>
    </w:p>
    <w:p w14:paraId="6836DA37" w14:textId="77777777" w:rsidR="00352C95" w:rsidRDefault="00352C95" w:rsidP="000A7870">
      <w:pPr>
        <w:pStyle w:val="Normal1"/>
        <w:spacing w:before="0" w:beforeAutospacing="0" w:after="0" w:afterAutospacing="0"/>
        <w:jc w:val="both"/>
        <w:rPr>
          <w:rFonts w:ascii="Garamond" w:hAnsi="Garamond"/>
          <w:sz w:val="24"/>
          <w:szCs w:val="24"/>
        </w:rPr>
      </w:pPr>
    </w:p>
    <w:p w14:paraId="1B5E5237" w14:textId="77777777" w:rsidR="00352C95" w:rsidRDefault="00352C95" w:rsidP="000A7870">
      <w:pPr>
        <w:pStyle w:val="Normal1"/>
        <w:spacing w:before="0" w:beforeAutospacing="0" w:after="0" w:afterAutospacing="0"/>
        <w:jc w:val="both"/>
        <w:rPr>
          <w:rFonts w:ascii="Garamond" w:hAnsi="Garamond"/>
          <w:sz w:val="24"/>
          <w:szCs w:val="24"/>
        </w:rPr>
      </w:pPr>
    </w:p>
    <w:p w14:paraId="0C84C07B" w14:textId="77777777" w:rsidR="00352C95" w:rsidRDefault="00352C95" w:rsidP="000A7870">
      <w:pPr>
        <w:pStyle w:val="Normal1"/>
        <w:spacing w:before="0" w:beforeAutospacing="0" w:after="0" w:afterAutospacing="0"/>
        <w:jc w:val="both"/>
        <w:rPr>
          <w:rFonts w:ascii="Garamond" w:hAnsi="Garamond"/>
          <w:sz w:val="24"/>
          <w:szCs w:val="24"/>
        </w:rPr>
      </w:pPr>
    </w:p>
    <w:p w14:paraId="5BD8E082" w14:textId="77777777" w:rsidR="00352C95" w:rsidRDefault="00352C95" w:rsidP="000A7870">
      <w:pPr>
        <w:pStyle w:val="Normal1"/>
        <w:spacing w:before="0" w:beforeAutospacing="0" w:after="0" w:afterAutospacing="0"/>
        <w:jc w:val="both"/>
        <w:rPr>
          <w:rFonts w:ascii="Garamond" w:hAnsi="Garamond"/>
          <w:sz w:val="24"/>
          <w:szCs w:val="24"/>
        </w:rPr>
      </w:pPr>
    </w:p>
    <w:p w14:paraId="2A29D36A" w14:textId="77777777" w:rsidR="00352C95" w:rsidRDefault="00352C95" w:rsidP="000A7870">
      <w:pPr>
        <w:pStyle w:val="Normal1"/>
        <w:spacing w:before="0" w:beforeAutospacing="0" w:after="0" w:afterAutospacing="0"/>
        <w:jc w:val="both"/>
        <w:rPr>
          <w:rFonts w:ascii="Garamond" w:hAnsi="Garamond"/>
          <w:sz w:val="24"/>
          <w:szCs w:val="24"/>
        </w:rPr>
      </w:pPr>
    </w:p>
    <w:p w14:paraId="21A04A79" w14:textId="77777777" w:rsidR="00352C95" w:rsidRDefault="00352C95" w:rsidP="000A7870">
      <w:pPr>
        <w:pStyle w:val="Normal1"/>
        <w:spacing w:before="0" w:beforeAutospacing="0" w:after="0" w:afterAutospacing="0"/>
        <w:jc w:val="both"/>
        <w:rPr>
          <w:rFonts w:ascii="Garamond" w:hAnsi="Garamond"/>
          <w:sz w:val="24"/>
          <w:szCs w:val="24"/>
        </w:rPr>
      </w:pPr>
    </w:p>
    <w:p w14:paraId="4BBB488A" w14:textId="77777777" w:rsidR="00BC29C6" w:rsidRDefault="00BC29C6" w:rsidP="000A7870">
      <w:pPr>
        <w:pStyle w:val="Normal1"/>
        <w:spacing w:before="0" w:beforeAutospacing="0" w:after="0" w:afterAutospacing="0"/>
        <w:jc w:val="both"/>
        <w:rPr>
          <w:rFonts w:ascii="Garamond" w:hAnsi="Garamond"/>
          <w:sz w:val="24"/>
          <w:szCs w:val="24"/>
        </w:rPr>
      </w:pPr>
    </w:p>
    <w:p w14:paraId="6ADAB2AB" w14:textId="77777777" w:rsidR="00BC29C6" w:rsidRDefault="00BC29C6" w:rsidP="000A7870">
      <w:pPr>
        <w:pStyle w:val="Normal1"/>
        <w:spacing w:before="0" w:beforeAutospacing="0" w:after="0" w:afterAutospacing="0"/>
        <w:jc w:val="both"/>
        <w:rPr>
          <w:rFonts w:ascii="Garamond" w:hAnsi="Garamond"/>
          <w:sz w:val="24"/>
          <w:szCs w:val="24"/>
        </w:rPr>
      </w:pPr>
    </w:p>
    <w:p w14:paraId="1D55C9F1" w14:textId="77777777" w:rsidR="00352C95" w:rsidRDefault="00352C95" w:rsidP="000A7870">
      <w:pPr>
        <w:pStyle w:val="Normal1"/>
        <w:spacing w:before="0" w:beforeAutospacing="0" w:after="0" w:afterAutospacing="0"/>
        <w:jc w:val="both"/>
        <w:rPr>
          <w:rFonts w:ascii="Garamond" w:hAnsi="Garamond"/>
          <w:sz w:val="24"/>
          <w:szCs w:val="24"/>
        </w:rPr>
      </w:pPr>
    </w:p>
    <w:p w14:paraId="7F30EF0D" w14:textId="77777777" w:rsidR="00352C95" w:rsidRPr="00561F84" w:rsidRDefault="00352C95" w:rsidP="000A7870">
      <w:pPr>
        <w:pStyle w:val="Normal1"/>
        <w:spacing w:before="0" w:beforeAutospacing="0" w:after="0" w:afterAutospacing="0"/>
        <w:jc w:val="both"/>
        <w:rPr>
          <w:rFonts w:ascii="Garamond" w:hAnsi="Garamond"/>
          <w:sz w:val="24"/>
          <w:szCs w:val="24"/>
        </w:rPr>
      </w:pPr>
    </w:p>
    <w:p w14:paraId="134FB106" w14:textId="77777777" w:rsidR="006C63DD" w:rsidRDefault="004F6B5D" w:rsidP="000A7870">
      <w:pPr>
        <w:pStyle w:val="Normal1"/>
        <w:spacing w:before="0" w:beforeAutospacing="0" w:after="0" w:afterAutospacing="0"/>
        <w:jc w:val="both"/>
        <w:rPr>
          <w:rFonts w:ascii="Garamond" w:hAnsi="Garamond"/>
          <w:sz w:val="24"/>
          <w:szCs w:val="24"/>
        </w:rPr>
      </w:pPr>
      <w:r>
        <w:rPr>
          <w:rFonts w:ascii="Garamond" w:hAnsi="Garamond"/>
          <w:sz w:val="24"/>
          <w:szCs w:val="24"/>
        </w:rPr>
        <w:t xml:space="preserve">Pregled nekih o najčešće korišćenih mera u UPPR-ovima u Srbiji: </w:t>
      </w:r>
    </w:p>
    <w:p w14:paraId="7346EAD9" w14:textId="77777777" w:rsidR="004F6B5D" w:rsidRPr="00561F84" w:rsidRDefault="004F6B5D" w:rsidP="000A7870">
      <w:pPr>
        <w:pStyle w:val="Normal1"/>
        <w:spacing w:before="0" w:beforeAutospacing="0" w:after="0" w:afterAutospacing="0"/>
        <w:jc w:val="both"/>
        <w:rPr>
          <w:rFonts w:ascii="Garamond" w:hAnsi="Garamond"/>
          <w:sz w:val="24"/>
          <w:szCs w:val="24"/>
        </w:rPr>
      </w:pPr>
    </w:p>
    <w:p w14:paraId="02AC8577" w14:textId="62B523B2" w:rsidR="006C63DD" w:rsidRPr="00561F84" w:rsidRDefault="00601959" w:rsidP="000A7870">
      <w:pPr>
        <w:pStyle w:val="Normal1"/>
        <w:spacing w:before="0" w:beforeAutospacing="0" w:after="0" w:afterAutospacing="0"/>
        <w:jc w:val="center"/>
        <w:rPr>
          <w:rFonts w:ascii="Garamond" w:hAnsi="Garamond"/>
          <w:sz w:val="24"/>
          <w:szCs w:val="24"/>
        </w:rPr>
      </w:pPr>
      <w:r w:rsidRPr="004F6B5D">
        <w:rPr>
          <w:rFonts w:ascii="Garamond" w:hAnsi="Garamond"/>
          <w:noProof/>
          <w:sz w:val="24"/>
          <w:szCs w:val="24"/>
          <w:lang w:val="en-US" w:eastAsia="en-US"/>
        </w:rPr>
        <w:drawing>
          <wp:inline distT="0" distB="0" distL="0" distR="0" wp14:anchorId="36AC66B7" wp14:editId="25D7CBE0">
            <wp:extent cx="5941695" cy="2895600"/>
            <wp:effectExtent l="57150" t="0" r="97155"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F88D8CF" w14:textId="77777777" w:rsidR="006C63DD" w:rsidRPr="00561F84" w:rsidRDefault="006C63DD" w:rsidP="000A7870">
      <w:pPr>
        <w:pStyle w:val="Normal1"/>
        <w:spacing w:before="0" w:beforeAutospacing="0" w:after="0" w:afterAutospacing="0"/>
        <w:jc w:val="center"/>
        <w:rPr>
          <w:rFonts w:ascii="Garamond" w:hAnsi="Garamond"/>
          <w:sz w:val="24"/>
          <w:szCs w:val="24"/>
        </w:rPr>
      </w:pPr>
    </w:p>
    <w:p w14:paraId="2FF247FB" w14:textId="77777777" w:rsidR="006C63DD" w:rsidRPr="00561F84" w:rsidRDefault="006C63DD" w:rsidP="000A7870">
      <w:pPr>
        <w:pStyle w:val="Normal1"/>
        <w:spacing w:before="0" w:beforeAutospacing="0" w:after="0" w:afterAutospacing="0"/>
        <w:jc w:val="center"/>
        <w:rPr>
          <w:rFonts w:ascii="Garamond" w:hAnsi="Garamond"/>
          <w:sz w:val="24"/>
          <w:szCs w:val="24"/>
        </w:rPr>
      </w:pPr>
    </w:p>
    <w:p w14:paraId="7CC03D4C" w14:textId="77777777" w:rsidR="00E7421A" w:rsidRPr="00561F84" w:rsidRDefault="00E7421A" w:rsidP="00116D3E">
      <w:pPr>
        <w:pStyle w:val="clan"/>
        <w:numPr>
          <w:ilvl w:val="0"/>
          <w:numId w:val="23"/>
        </w:numPr>
        <w:spacing w:before="0" w:after="0"/>
        <w:jc w:val="both"/>
        <w:rPr>
          <w:rFonts w:ascii="Garamond" w:hAnsi="Garamond"/>
        </w:rPr>
      </w:pPr>
      <w:r w:rsidRPr="00561F84">
        <w:rPr>
          <w:rFonts w:ascii="Garamond" w:hAnsi="Garamond"/>
        </w:rPr>
        <w:t xml:space="preserve">Formalni elementi plana reorganizacije </w:t>
      </w:r>
    </w:p>
    <w:p w14:paraId="75FC99FF" w14:textId="77777777" w:rsidR="00E7421A" w:rsidRPr="00561F84" w:rsidRDefault="00E7421A" w:rsidP="000A7870">
      <w:pPr>
        <w:pStyle w:val="Normal1"/>
        <w:spacing w:before="0" w:beforeAutospacing="0" w:after="0" w:afterAutospacing="0"/>
        <w:jc w:val="both"/>
        <w:rPr>
          <w:rFonts w:ascii="Garamond" w:hAnsi="Garamond"/>
          <w:sz w:val="24"/>
          <w:szCs w:val="24"/>
        </w:rPr>
      </w:pPr>
    </w:p>
    <w:p w14:paraId="76ACC28B" w14:textId="77777777" w:rsidR="000648CF" w:rsidRPr="00561F84" w:rsidRDefault="00E7421A" w:rsidP="000A7870">
      <w:pPr>
        <w:pStyle w:val="Normal1"/>
        <w:spacing w:before="0" w:beforeAutospacing="0" w:after="0" w:afterAutospacing="0"/>
        <w:jc w:val="both"/>
        <w:rPr>
          <w:rFonts w:ascii="Garamond" w:hAnsi="Garamond"/>
          <w:sz w:val="24"/>
          <w:szCs w:val="24"/>
        </w:rPr>
      </w:pPr>
      <w:r w:rsidRPr="00561F84">
        <w:rPr>
          <w:rFonts w:ascii="Garamond" w:hAnsi="Garamond"/>
          <w:sz w:val="24"/>
          <w:szCs w:val="24"/>
        </w:rPr>
        <w:t xml:space="preserve">U skladu sa odredbama Zakona o stečaju, </w:t>
      </w:r>
      <w:r w:rsidR="000648CF" w:rsidRPr="00561F84">
        <w:rPr>
          <w:rFonts w:ascii="Garamond" w:hAnsi="Garamond"/>
          <w:sz w:val="24"/>
          <w:szCs w:val="24"/>
        </w:rPr>
        <w:t>Plan reorganizacije sadrži</w:t>
      </w:r>
      <w:r w:rsidRPr="00561F84">
        <w:rPr>
          <w:rFonts w:ascii="Garamond" w:hAnsi="Garamond"/>
          <w:sz w:val="24"/>
          <w:szCs w:val="24"/>
        </w:rPr>
        <w:t xml:space="preserve"> sledeće formalne elemente</w:t>
      </w:r>
      <w:r w:rsidR="000648CF" w:rsidRPr="00561F84">
        <w:rPr>
          <w:rFonts w:ascii="Garamond" w:hAnsi="Garamond"/>
          <w:sz w:val="24"/>
          <w:szCs w:val="24"/>
        </w:rPr>
        <w:t>:</w:t>
      </w:r>
    </w:p>
    <w:p w14:paraId="5CB058E3" w14:textId="77777777" w:rsidR="00E7421A" w:rsidRPr="00561F84" w:rsidRDefault="00E7421A" w:rsidP="000A7870">
      <w:pPr>
        <w:pStyle w:val="Normal1"/>
        <w:spacing w:before="0" w:beforeAutospacing="0" w:after="0" w:afterAutospacing="0"/>
        <w:jc w:val="both"/>
        <w:rPr>
          <w:rFonts w:ascii="Garamond" w:hAnsi="Garamond"/>
          <w:sz w:val="24"/>
          <w:szCs w:val="24"/>
        </w:rPr>
      </w:pPr>
    </w:p>
    <w:p w14:paraId="744EE92F"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kratak uvod u kojem su uopšteno objašnjeni delatnost koju stečajni dužnik obavlja i okolnosti koje su dovele do finansijskih teškoća; </w:t>
      </w:r>
    </w:p>
    <w:p w14:paraId="12549F6C"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popis mera i sredstava za realizaciju plana, kao i detaljan opis mera koje je potrebno preduzeti i način na koji će se reorganizacija sprovesti; </w:t>
      </w:r>
    </w:p>
    <w:p w14:paraId="5374A2B6"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detaljnu listu poverilaca sa podelom na klase poverilaca i kriterijume na osnovu kojih su klase formirane; </w:t>
      </w:r>
    </w:p>
    <w:p w14:paraId="3C930DF6"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visinu novčanih iznosa ili imovinu koja će služiti za potpuno ili delimično namirenje prema klasi poverilaca, uključujući i obezbeđene i neobezbeđene poverioce, kao i sredstva rezervisana za poverioce osporenih potraživanja, postupak za izmirenje potraživanja i vremensku dinamiku plaćanja; </w:t>
      </w:r>
    </w:p>
    <w:p w14:paraId="708B7B25"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opis postupka prodaje imovine, uz navođenje imovine koja će se prodavati sa založnim pravom ili bez njega i namenu prihoda od takve prodaje; </w:t>
      </w:r>
    </w:p>
    <w:p w14:paraId="3200200C"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rokove za izvršenje plana reorganizacije i rokove za realizaciju glavnih elemenata plana reorganizacije, ako ih je moguće odrediti; </w:t>
      </w:r>
    </w:p>
    <w:p w14:paraId="49DA2B86"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jasno naznačenje da se usvajanjem plana reorganizacije sva prava i obaveze poverilaca iz plana definišu isključivo u skladu sa odredbama usvojenog plana, uključujući i situaciju u kojoj plan nije u potpunosti izvršen, odnosno u kojoj se izvršenje plana obustavlja; </w:t>
      </w:r>
    </w:p>
    <w:p w14:paraId="51C4923D"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spisak članova organa upravljanja i iznos njihovih naknada; </w:t>
      </w:r>
    </w:p>
    <w:p w14:paraId="7D2B10D6"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spisak stručnjaka koji će biti angažovani i iznos naknada za njihov rad; </w:t>
      </w:r>
    </w:p>
    <w:p w14:paraId="7831EA69"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ime nezavisnog stručnog lica koje će pratiti sprovođenje plana u interesu svih poverilaca obuhvaćenih planom i način na koji će to lice obaveštavati poverioce o sprovođenju plana reorganizacije, kao i iznos i dinamiku isplate nagrade za njegov rad; </w:t>
      </w:r>
    </w:p>
    <w:p w14:paraId="2DFAA3F9"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godišnje finansijske izveštaje za prethodne tri godine sa mišljenjem revizora ako su bili predmet revizije; </w:t>
      </w:r>
    </w:p>
    <w:p w14:paraId="03715B9B"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finansijske projekcije, uključujući projektovani bilans uspeha, bilans stanja i izveštaj o novčanim tokovima za period izvršenja plana reorganizacije; </w:t>
      </w:r>
    </w:p>
    <w:p w14:paraId="2ED3FC1D"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procenu novčanog iznosa koji bi se dobio unovčenjem imovine sprovođenjem bankrotstva; </w:t>
      </w:r>
    </w:p>
    <w:p w14:paraId="157B9DDC"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datum početka primene plana reorganizacije; </w:t>
      </w:r>
    </w:p>
    <w:p w14:paraId="4263B2AD"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rok sprovođenja plana koji ne može biti duži od pet godina; </w:t>
      </w:r>
    </w:p>
    <w:p w14:paraId="05CA61B4"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predlog za imenovanje stečajnog upravnika i članova odbora poverilaca ako je planom predviđeno njihovo angažovanje;</w:t>
      </w:r>
    </w:p>
    <w:p w14:paraId="4012FB7A"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podatke o licima (za domaće fizičko lice: lično ime i JMBG; za strano fizičko lice: lično ime, broj pasoša i države izdavanja, odnosno ako je izdata lična karta za stranca, lično ime i lični broj stranca; za domaće pravno lice: poslovno ime, sedište i matični broj; za strano pravno lice: poslovno ime, sedište, broj pod kojim se to pravno lice vodi u matičnom registru i država tog registra), koja po osnovu plana reorganizacije postaju članovi tog pravnog lica; </w:t>
      </w:r>
    </w:p>
    <w:p w14:paraId="33463CEE"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podatke o licima koja su povezana sa stečajnim dužnikom, u smislu ovog zakona; </w:t>
      </w:r>
    </w:p>
    <w:p w14:paraId="289C467C" w14:textId="77777777" w:rsidR="000648CF"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procenu vrednosti imovine stečajnog dužnika, ne stariju od šest meseci pre dana podnošenja plana reorganizacije.</w:t>
      </w:r>
    </w:p>
    <w:p w14:paraId="0E48DC97" w14:textId="77777777" w:rsidR="00E7421A" w:rsidRPr="00561F84" w:rsidRDefault="00E7421A" w:rsidP="000A7870">
      <w:pPr>
        <w:pStyle w:val="Normal1"/>
        <w:spacing w:before="0" w:beforeAutospacing="0" w:after="0" w:afterAutospacing="0"/>
        <w:jc w:val="both"/>
        <w:rPr>
          <w:rFonts w:ascii="Garamond" w:hAnsi="Garamond"/>
          <w:sz w:val="24"/>
          <w:szCs w:val="24"/>
        </w:rPr>
      </w:pPr>
    </w:p>
    <w:p w14:paraId="1C4342A8" w14:textId="77777777" w:rsidR="000648CF" w:rsidRDefault="000648CF" w:rsidP="000A7870">
      <w:pPr>
        <w:pStyle w:val="Normal1"/>
        <w:spacing w:before="0" w:beforeAutospacing="0" w:after="0" w:afterAutospacing="0"/>
        <w:jc w:val="both"/>
        <w:rPr>
          <w:rFonts w:ascii="Garamond" w:hAnsi="Garamond"/>
          <w:sz w:val="24"/>
          <w:szCs w:val="24"/>
        </w:rPr>
      </w:pPr>
      <w:r w:rsidRPr="00561F84">
        <w:rPr>
          <w:rFonts w:ascii="Garamond" w:hAnsi="Garamond"/>
          <w:sz w:val="24"/>
          <w:szCs w:val="24"/>
        </w:rPr>
        <w:t xml:space="preserve">Unapred pripremljen plan reorganizacije pored </w:t>
      </w:r>
      <w:r w:rsidR="00E7421A" w:rsidRPr="00561F84">
        <w:rPr>
          <w:rFonts w:ascii="Garamond" w:hAnsi="Garamond"/>
          <w:sz w:val="24"/>
          <w:szCs w:val="24"/>
        </w:rPr>
        <w:t xml:space="preserve">navedenih </w:t>
      </w:r>
      <w:r w:rsidRPr="00561F84">
        <w:rPr>
          <w:rFonts w:ascii="Garamond" w:hAnsi="Garamond"/>
          <w:sz w:val="24"/>
          <w:szCs w:val="24"/>
        </w:rPr>
        <w:t xml:space="preserve">elemenata sadrži i: </w:t>
      </w:r>
    </w:p>
    <w:p w14:paraId="5B60EA8A" w14:textId="77777777" w:rsidR="00116D3E" w:rsidRPr="00561F84" w:rsidRDefault="00116D3E" w:rsidP="000A7870">
      <w:pPr>
        <w:pStyle w:val="Normal1"/>
        <w:spacing w:before="0" w:beforeAutospacing="0" w:after="0" w:afterAutospacing="0"/>
        <w:jc w:val="both"/>
        <w:rPr>
          <w:rFonts w:ascii="Garamond" w:hAnsi="Garamond"/>
          <w:sz w:val="24"/>
          <w:szCs w:val="24"/>
        </w:rPr>
      </w:pPr>
    </w:p>
    <w:p w14:paraId="3012A339"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odredbu kojom se određuje da će potraživanje poverioca koje nije obuhvaćeno odredbama plana o namirenju poverilaca biti namireno na isti način i pod istim uslovima kao potraživanja drugih poverilaca njegove klase; </w:t>
      </w:r>
    </w:p>
    <w:p w14:paraId="560C9B8C"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potpisanu izjavu većinskih poverilaca po vrednosti potraživanja svake planom predviđene klase da su upoznati sa sadržinom plana reorganizacije i spremni da pristupe na ročište za glasanje o planu reorganizacije ili glasaju pisanim putem; </w:t>
      </w:r>
    </w:p>
    <w:p w14:paraId="3CB81B88"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izjavu stečajnog dužnika o verodostojnosti podataka i informacija navedenih u planu; </w:t>
      </w:r>
    </w:p>
    <w:p w14:paraId="7E0509CB"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podatke o postupku pripreme plana reorganizacije, uključujući i podatke o poslatim </w:t>
      </w:r>
      <w:r w:rsidR="00E7421A" w:rsidRPr="00561F84">
        <w:rPr>
          <w:rFonts w:ascii="Garamond" w:hAnsi="Garamond"/>
          <w:sz w:val="24"/>
          <w:szCs w:val="24"/>
        </w:rPr>
        <w:t>o</w:t>
      </w:r>
      <w:r w:rsidRPr="00561F84">
        <w:rPr>
          <w:rFonts w:ascii="Garamond" w:hAnsi="Garamond"/>
          <w:sz w:val="24"/>
          <w:szCs w:val="24"/>
        </w:rPr>
        <w:t xml:space="preserve">baveštenjima, dostupnosti informacija poveriocima i toku pregovora; </w:t>
      </w:r>
    </w:p>
    <w:p w14:paraId="2255A556"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vanredni izveštaj revizora sa stanjem poslovnih knjiga utvrđenim najkasnije 90 dana pre dana podnošenja unapred pripremljenog plana reorganizacije sudu, sa pregledom svih potraživanja i procentualnim učešćem svakog poverioca u odgovarajućoj klasi plana; </w:t>
      </w:r>
    </w:p>
    <w:p w14:paraId="4AB49FFF"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izjavu revizora ili licenciranog stečajnog upravnika da je unapred pripremljen plan reorganizacije izvodljiv; </w:t>
      </w:r>
    </w:p>
    <w:p w14:paraId="0E6AC59E" w14:textId="77777777" w:rsidR="000648CF" w:rsidRPr="00561F84" w:rsidRDefault="000648CF" w:rsidP="000A7870">
      <w:pPr>
        <w:pStyle w:val="Normal1"/>
        <w:numPr>
          <w:ilvl w:val="0"/>
          <w:numId w:val="15"/>
        </w:numPr>
        <w:spacing w:before="0" w:beforeAutospacing="0" w:after="0" w:afterAutospacing="0"/>
        <w:jc w:val="both"/>
        <w:rPr>
          <w:rFonts w:ascii="Garamond" w:hAnsi="Garamond"/>
          <w:sz w:val="24"/>
          <w:szCs w:val="24"/>
        </w:rPr>
      </w:pPr>
      <w:r w:rsidRPr="00561F84">
        <w:rPr>
          <w:rFonts w:ascii="Garamond" w:hAnsi="Garamond"/>
          <w:sz w:val="24"/>
          <w:szCs w:val="24"/>
        </w:rPr>
        <w:t xml:space="preserve">kratak izveštaj o očekivanim bitnim događajima u poslovanju nakon dana sačinjavanja plana i pregled obaveza čije se dospeće očekuje u narednih 90 dana, kao i načina namirenja tih obaveza. </w:t>
      </w:r>
    </w:p>
    <w:p w14:paraId="312BF8EB" w14:textId="77777777" w:rsidR="00E7421A" w:rsidRPr="00561F84" w:rsidRDefault="00E7421A" w:rsidP="000A7870">
      <w:pPr>
        <w:pStyle w:val="wyq080---odsek"/>
        <w:jc w:val="both"/>
        <w:rPr>
          <w:rFonts w:ascii="Garamond" w:hAnsi="Garamond"/>
          <w:sz w:val="24"/>
          <w:szCs w:val="24"/>
        </w:rPr>
      </w:pPr>
      <w:bookmarkStart w:id="4" w:name="str_157"/>
      <w:bookmarkEnd w:id="4"/>
    </w:p>
    <w:p w14:paraId="7EF923E3" w14:textId="77777777" w:rsidR="00E7421A" w:rsidRPr="00561F84" w:rsidRDefault="00E7421A" w:rsidP="000A7870">
      <w:pPr>
        <w:pStyle w:val="wyq080---odsek"/>
        <w:jc w:val="both"/>
        <w:rPr>
          <w:rFonts w:ascii="Garamond" w:hAnsi="Garamond"/>
          <w:sz w:val="24"/>
          <w:szCs w:val="24"/>
        </w:rPr>
      </w:pPr>
      <w:bookmarkStart w:id="5" w:name="str_158"/>
      <w:bookmarkEnd w:id="5"/>
    </w:p>
    <w:p w14:paraId="36E2B779" w14:textId="77777777" w:rsidR="00E7421A" w:rsidRPr="00561F84" w:rsidRDefault="00352C95" w:rsidP="00116D3E">
      <w:pPr>
        <w:pStyle w:val="wyq080---odsek"/>
        <w:rPr>
          <w:rFonts w:ascii="Garamond" w:hAnsi="Garamond"/>
          <w:sz w:val="24"/>
          <w:szCs w:val="24"/>
        </w:rPr>
      </w:pPr>
      <w:r>
        <w:rPr>
          <w:rFonts w:ascii="Garamond" w:hAnsi="Garamond"/>
          <w:sz w:val="24"/>
          <w:szCs w:val="24"/>
        </w:rPr>
        <w:br w:type="page"/>
      </w:r>
      <w:r w:rsidR="00116D3E">
        <w:rPr>
          <w:rFonts w:ascii="Garamond" w:hAnsi="Garamond"/>
          <w:sz w:val="24"/>
          <w:szCs w:val="24"/>
        </w:rPr>
        <w:t xml:space="preserve">IV </w:t>
      </w:r>
      <w:r w:rsidR="00E7421A" w:rsidRPr="00561F84">
        <w:rPr>
          <w:rFonts w:ascii="Garamond" w:hAnsi="Garamond"/>
          <w:sz w:val="24"/>
          <w:szCs w:val="24"/>
        </w:rPr>
        <w:t>Postupak za usvajanje UPPR-a</w:t>
      </w:r>
      <w:r w:rsidR="00116D3E">
        <w:rPr>
          <w:rFonts w:ascii="Garamond" w:hAnsi="Garamond"/>
          <w:sz w:val="24"/>
          <w:szCs w:val="24"/>
        </w:rPr>
        <w:t xml:space="preserve"> u skladu sa domaćim zakonodavstvom</w:t>
      </w:r>
    </w:p>
    <w:p w14:paraId="32A5681C" w14:textId="77777777" w:rsidR="00E7421A" w:rsidRPr="00561F84" w:rsidRDefault="00E7421A" w:rsidP="000A7870">
      <w:pPr>
        <w:pStyle w:val="Normal1"/>
        <w:spacing w:before="0" w:beforeAutospacing="0" w:after="0" w:afterAutospacing="0"/>
        <w:jc w:val="both"/>
        <w:rPr>
          <w:rFonts w:ascii="Garamond" w:hAnsi="Garamond"/>
          <w:sz w:val="24"/>
          <w:szCs w:val="24"/>
        </w:rPr>
      </w:pPr>
      <w:bookmarkStart w:id="6" w:name="clan_158"/>
      <w:bookmarkEnd w:id="6"/>
    </w:p>
    <w:p w14:paraId="0E97DB22" w14:textId="77777777" w:rsidR="000648CF" w:rsidRPr="00561F84" w:rsidRDefault="000648CF" w:rsidP="00116D3E">
      <w:pPr>
        <w:pStyle w:val="clan"/>
        <w:numPr>
          <w:ilvl w:val="0"/>
          <w:numId w:val="25"/>
        </w:numPr>
        <w:spacing w:before="0" w:after="0"/>
        <w:jc w:val="both"/>
        <w:rPr>
          <w:rFonts w:ascii="Garamond" w:hAnsi="Garamond"/>
        </w:rPr>
      </w:pPr>
      <w:bookmarkStart w:id="7" w:name="str_159"/>
      <w:bookmarkEnd w:id="7"/>
      <w:r w:rsidRPr="00561F84">
        <w:rPr>
          <w:rFonts w:ascii="Garamond" w:hAnsi="Garamond"/>
        </w:rPr>
        <w:t xml:space="preserve">Prethodni postupak za utvrđivanje ispunjenosti uslova za pokretanje stečajnog postupka u skladu sa unapred pripremljenim planom reorganizacije </w:t>
      </w:r>
    </w:p>
    <w:p w14:paraId="72BE5C79" w14:textId="77777777" w:rsidR="00E7421A" w:rsidRPr="00561F84" w:rsidRDefault="00E7421A" w:rsidP="000A7870">
      <w:pPr>
        <w:pStyle w:val="wyq080---odsek"/>
        <w:jc w:val="both"/>
        <w:rPr>
          <w:rFonts w:ascii="Garamond" w:hAnsi="Garamond"/>
          <w:sz w:val="24"/>
          <w:szCs w:val="24"/>
        </w:rPr>
      </w:pPr>
    </w:p>
    <w:p w14:paraId="0BEE85D9" w14:textId="63053079" w:rsidR="00707BA0" w:rsidRDefault="00DF3C12" w:rsidP="00DF3C12">
      <w:pPr>
        <w:pStyle w:val="Normal1"/>
        <w:spacing w:before="0" w:beforeAutospacing="0" w:after="0" w:afterAutospacing="0"/>
        <w:ind w:firstLine="720"/>
        <w:jc w:val="both"/>
        <w:rPr>
          <w:rFonts w:ascii="Garamond" w:hAnsi="Garamond"/>
          <w:sz w:val="24"/>
          <w:szCs w:val="24"/>
        </w:rPr>
      </w:pPr>
      <w:bookmarkStart w:id="8" w:name="clan_159"/>
      <w:bookmarkEnd w:id="8"/>
      <w:r>
        <w:rPr>
          <w:rFonts w:ascii="Garamond" w:hAnsi="Garamond"/>
          <w:sz w:val="24"/>
          <w:szCs w:val="24"/>
        </w:rPr>
        <w:t>Odredbama Zakona o stečaju određeno je da će s</w:t>
      </w:r>
      <w:r w:rsidR="000648CF" w:rsidRPr="00561F84">
        <w:rPr>
          <w:rFonts w:ascii="Garamond" w:hAnsi="Garamond"/>
          <w:sz w:val="24"/>
          <w:szCs w:val="24"/>
        </w:rPr>
        <w:t>tečajni sudija</w:t>
      </w:r>
      <w:r>
        <w:rPr>
          <w:rFonts w:ascii="Garamond" w:hAnsi="Garamond"/>
          <w:sz w:val="24"/>
          <w:szCs w:val="24"/>
        </w:rPr>
        <w:t>,</w:t>
      </w:r>
      <w:r w:rsidR="000648CF" w:rsidRPr="00561F84">
        <w:rPr>
          <w:rFonts w:ascii="Garamond" w:hAnsi="Garamond"/>
          <w:sz w:val="24"/>
          <w:szCs w:val="24"/>
        </w:rPr>
        <w:t xml:space="preserve"> u roku od tri dana od dana podnošenja urednog predloga </w:t>
      </w:r>
      <w:r w:rsidR="00E7421A" w:rsidRPr="00561F84">
        <w:rPr>
          <w:rFonts w:ascii="Garamond" w:hAnsi="Garamond"/>
          <w:sz w:val="24"/>
          <w:szCs w:val="24"/>
        </w:rPr>
        <w:t>UPPR-a</w:t>
      </w:r>
      <w:r w:rsidR="000648CF" w:rsidRPr="00561F84">
        <w:rPr>
          <w:rFonts w:ascii="Garamond" w:hAnsi="Garamond"/>
          <w:sz w:val="24"/>
          <w:szCs w:val="24"/>
        </w:rPr>
        <w:t>, don</w:t>
      </w:r>
      <w:r>
        <w:rPr>
          <w:rFonts w:ascii="Garamond" w:hAnsi="Garamond"/>
          <w:sz w:val="24"/>
          <w:szCs w:val="24"/>
        </w:rPr>
        <w:t>eti</w:t>
      </w:r>
      <w:r w:rsidR="000648CF" w:rsidRPr="00561F84">
        <w:rPr>
          <w:rFonts w:ascii="Garamond" w:hAnsi="Garamond"/>
          <w:sz w:val="24"/>
          <w:szCs w:val="24"/>
        </w:rPr>
        <w:t xml:space="preserve"> rešenje o pokretanju prethodnog postupka za ispitivanje ispunjenosti uslova za otvaranje postupka stečaja u skladu sa unapred pripremljenim planom reorganizacije</w:t>
      </w:r>
      <w:r>
        <w:rPr>
          <w:rFonts w:ascii="Garamond" w:hAnsi="Garamond"/>
          <w:sz w:val="24"/>
          <w:szCs w:val="24"/>
        </w:rPr>
        <w:t xml:space="preserve">. </w:t>
      </w:r>
      <w:r w:rsidR="00707BA0">
        <w:rPr>
          <w:rFonts w:ascii="Garamond" w:hAnsi="Garamond"/>
          <w:sz w:val="24"/>
          <w:szCs w:val="24"/>
        </w:rPr>
        <w:t xml:space="preserve">Ovaj rok sudovi tumače </w:t>
      </w:r>
      <w:r w:rsidR="00C83E48">
        <w:rPr>
          <w:rFonts w:ascii="Garamond" w:hAnsi="Garamond"/>
          <w:sz w:val="24"/>
          <w:szCs w:val="24"/>
        </w:rPr>
        <w:t>kao instruktivan</w:t>
      </w:r>
      <w:r w:rsidR="00707BA0">
        <w:rPr>
          <w:rFonts w:ascii="Garamond" w:hAnsi="Garamond"/>
          <w:sz w:val="24"/>
          <w:szCs w:val="24"/>
        </w:rPr>
        <w:t xml:space="preserve"> te</w:t>
      </w:r>
      <w:r w:rsidR="00C83E48">
        <w:rPr>
          <w:rFonts w:ascii="Garamond" w:hAnsi="Garamond"/>
          <w:sz w:val="24"/>
          <w:szCs w:val="24"/>
        </w:rPr>
        <w:t xml:space="preserve"> se veoma često</w:t>
      </w:r>
      <w:r w:rsidR="009D4001">
        <w:rPr>
          <w:rFonts w:ascii="Garamond" w:hAnsi="Garamond"/>
          <w:sz w:val="24"/>
          <w:szCs w:val="24"/>
        </w:rPr>
        <w:t>,</w:t>
      </w:r>
      <w:r w:rsidR="00C83E48">
        <w:rPr>
          <w:rFonts w:ascii="Garamond" w:hAnsi="Garamond"/>
          <w:sz w:val="24"/>
          <w:szCs w:val="24"/>
        </w:rPr>
        <w:t xml:space="preserve"> naročito</w:t>
      </w:r>
      <w:r w:rsidR="009D4001">
        <w:rPr>
          <w:rFonts w:ascii="Garamond" w:hAnsi="Garamond"/>
          <w:sz w:val="24"/>
          <w:szCs w:val="24"/>
        </w:rPr>
        <w:t xml:space="preserve"> u slučajevima preopterećenosti </w:t>
      </w:r>
      <w:r w:rsidR="00C83E48">
        <w:rPr>
          <w:rFonts w:ascii="Garamond" w:hAnsi="Garamond"/>
          <w:sz w:val="24"/>
          <w:szCs w:val="24"/>
        </w:rPr>
        <w:t>predmetima</w:t>
      </w:r>
      <w:r w:rsidR="009D4001">
        <w:rPr>
          <w:rFonts w:ascii="Garamond" w:hAnsi="Garamond"/>
          <w:sz w:val="24"/>
          <w:szCs w:val="24"/>
        </w:rPr>
        <w:t xml:space="preserve">, </w:t>
      </w:r>
      <w:r w:rsidR="00707BA0">
        <w:rPr>
          <w:rFonts w:ascii="Garamond" w:hAnsi="Garamond"/>
          <w:sz w:val="24"/>
          <w:szCs w:val="24"/>
        </w:rPr>
        <w:t xml:space="preserve">isti „probija“, </w:t>
      </w:r>
      <w:r w:rsidR="009D4001">
        <w:rPr>
          <w:rFonts w:ascii="Garamond" w:hAnsi="Garamond"/>
          <w:sz w:val="24"/>
          <w:szCs w:val="24"/>
        </w:rPr>
        <w:t xml:space="preserve">pa prosečno </w:t>
      </w:r>
      <w:r w:rsidR="00C83E48">
        <w:rPr>
          <w:rFonts w:ascii="Garamond" w:hAnsi="Garamond"/>
          <w:sz w:val="24"/>
          <w:szCs w:val="24"/>
        </w:rPr>
        <w:t xml:space="preserve">traje </w:t>
      </w:r>
      <w:r w:rsidR="009D4001">
        <w:rPr>
          <w:rFonts w:ascii="Garamond" w:hAnsi="Garamond"/>
          <w:sz w:val="24"/>
          <w:szCs w:val="24"/>
        </w:rPr>
        <w:t xml:space="preserve">2-3 nedelje. </w:t>
      </w:r>
    </w:p>
    <w:p w14:paraId="58917AEC" w14:textId="77777777" w:rsidR="00707BA0" w:rsidRDefault="00707BA0" w:rsidP="00DF3C12">
      <w:pPr>
        <w:pStyle w:val="Normal1"/>
        <w:spacing w:before="0" w:beforeAutospacing="0" w:after="0" w:afterAutospacing="0"/>
        <w:ind w:firstLine="720"/>
        <w:jc w:val="both"/>
        <w:rPr>
          <w:rFonts w:ascii="Garamond" w:hAnsi="Garamond"/>
          <w:sz w:val="24"/>
          <w:szCs w:val="24"/>
        </w:rPr>
      </w:pPr>
    </w:p>
    <w:p w14:paraId="60258633" w14:textId="72E93A80" w:rsidR="00C17E70" w:rsidRPr="00561F84" w:rsidRDefault="009D4001" w:rsidP="00DF3C12">
      <w:pPr>
        <w:pStyle w:val="Normal1"/>
        <w:spacing w:before="0" w:beforeAutospacing="0" w:after="0" w:afterAutospacing="0"/>
        <w:ind w:firstLine="720"/>
        <w:jc w:val="both"/>
        <w:rPr>
          <w:rFonts w:ascii="Garamond" w:hAnsi="Garamond"/>
          <w:sz w:val="24"/>
          <w:szCs w:val="24"/>
        </w:rPr>
      </w:pPr>
      <w:r>
        <w:rPr>
          <w:rFonts w:ascii="Garamond" w:hAnsi="Garamond"/>
          <w:sz w:val="24"/>
          <w:szCs w:val="24"/>
        </w:rPr>
        <w:t>Navedenim r</w:t>
      </w:r>
      <w:r w:rsidR="00DF3C12">
        <w:rPr>
          <w:rFonts w:ascii="Garamond" w:hAnsi="Garamond"/>
          <w:sz w:val="24"/>
          <w:szCs w:val="24"/>
        </w:rPr>
        <w:t>ešenjem</w:t>
      </w:r>
      <w:r>
        <w:rPr>
          <w:rFonts w:ascii="Garamond" w:hAnsi="Garamond"/>
          <w:sz w:val="24"/>
          <w:szCs w:val="24"/>
        </w:rPr>
        <w:t xml:space="preserve"> </w:t>
      </w:r>
      <w:r w:rsidR="00DF3C12">
        <w:rPr>
          <w:rFonts w:ascii="Garamond" w:hAnsi="Garamond"/>
          <w:sz w:val="24"/>
          <w:szCs w:val="24"/>
        </w:rPr>
        <w:t xml:space="preserve">stečajni sudija </w:t>
      </w:r>
      <w:r w:rsidR="000648CF" w:rsidRPr="00561F84">
        <w:rPr>
          <w:rFonts w:ascii="Garamond" w:hAnsi="Garamond"/>
          <w:sz w:val="24"/>
          <w:szCs w:val="24"/>
        </w:rPr>
        <w:t>zakazuje ročište za odlučivanje o predlogu i glasanje o planu</w:t>
      </w:r>
      <w:r w:rsidR="00C83E48">
        <w:rPr>
          <w:rFonts w:ascii="Garamond" w:hAnsi="Garamond"/>
          <w:sz w:val="24"/>
          <w:szCs w:val="24"/>
        </w:rPr>
        <w:t xml:space="preserve"> uz</w:t>
      </w:r>
      <w:r w:rsidR="00DF3C12">
        <w:rPr>
          <w:rFonts w:ascii="Garamond" w:hAnsi="Garamond"/>
          <w:sz w:val="24"/>
          <w:szCs w:val="24"/>
        </w:rPr>
        <w:t xml:space="preserve"> istovremeno </w:t>
      </w:r>
      <w:r w:rsidR="000648CF" w:rsidRPr="00561F84">
        <w:rPr>
          <w:rFonts w:ascii="Garamond" w:hAnsi="Garamond"/>
          <w:sz w:val="24"/>
          <w:szCs w:val="24"/>
        </w:rPr>
        <w:t>poziva</w:t>
      </w:r>
      <w:r w:rsidR="00C83E48">
        <w:rPr>
          <w:rFonts w:ascii="Garamond" w:hAnsi="Garamond"/>
          <w:sz w:val="24"/>
          <w:szCs w:val="24"/>
        </w:rPr>
        <w:t>nje poznatih poverilaca</w:t>
      </w:r>
      <w:r w:rsidR="000648CF" w:rsidRPr="00561F84">
        <w:rPr>
          <w:rFonts w:ascii="Garamond" w:hAnsi="Garamond"/>
          <w:sz w:val="24"/>
          <w:szCs w:val="24"/>
        </w:rPr>
        <w:t xml:space="preserve">. </w:t>
      </w:r>
      <w:r w:rsidR="00C17E70" w:rsidRPr="00561F84">
        <w:rPr>
          <w:rFonts w:ascii="Garamond" w:hAnsi="Garamond"/>
          <w:sz w:val="24"/>
          <w:szCs w:val="24"/>
        </w:rPr>
        <w:t>Rešenje se</w:t>
      </w:r>
      <w:r w:rsidR="00DF3C12">
        <w:rPr>
          <w:rFonts w:ascii="Garamond" w:hAnsi="Garamond"/>
          <w:sz w:val="24"/>
          <w:szCs w:val="24"/>
        </w:rPr>
        <w:t xml:space="preserve"> hitno </w:t>
      </w:r>
      <w:r w:rsidR="00C17E70" w:rsidRPr="00561F84">
        <w:rPr>
          <w:rFonts w:ascii="Garamond" w:hAnsi="Garamond"/>
          <w:sz w:val="24"/>
          <w:szCs w:val="24"/>
        </w:rPr>
        <w:t xml:space="preserve"> dostavlja </w:t>
      </w:r>
      <w:r w:rsidR="00C83E48">
        <w:rPr>
          <w:rFonts w:ascii="Garamond" w:hAnsi="Garamond"/>
          <w:sz w:val="24"/>
          <w:szCs w:val="24"/>
        </w:rPr>
        <w:t>i objavljuje na internet prezentaciji registra privrednih subjekata Agencije za privredne registre</w:t>
      </w:r>
      <w:r w:rsidR="00C17E70" w:rsidRPr="00561F84">
        <w:rPr>
          <w:rFonts w:ascii="Garamond" w:hAnsi="Garamond"/>
          <w:sz w:val="24"/>
          <w:szCs w:val="24"/>
        </w:rPr>
        <w:t xml:space="preserve">. </w:t>
      </w:r>
      <w:r w:rsidR="000648CF" w:rsidRPr="00561F84">
        <w:rPr>
          <w:rFonts w:ascii="Garamond" w:hAnsi="Garamond"/>
          <w:sz w:val="24"/>
          <w:szCs w:val="24"/>
        </w:rPr>
        <w:t>Oglas o pokretanju prethodnog postupka za ispitivanje ispunjenosti uslova za otvaranje postupka stečaja u skladu sa unapred pripr</w:t>
      </w:r>
      <w:r w:rsidR="00C17E70" w:rsidRPr="00561F84">
        <w:rPr>
          <w:rFonts w:ascii="Garamond" w:hAnsi="Garamond"/>
          <w:sz w:val="24"/>
          <w:szCs w:val="24"/>
        </w:rPr>
        <w:t>emljenim planom reorganizacije o</w:t>
      </w:r>
      <w:r w:rsidR="000648CF" w:rsidRPr="00561F84">
        <w:rPr>
          <w:rFonts w:ascii="Garamond" w:hAnsi="Garamond"/>
          <w:sz w:val="24"/>
          <w:szCs w:val="24"/>
        </w:rPr>
        <w:t xml:space="preserve">bjavljuje se na oglasnoj i elektronskoj oglasnoj tabli suda i u </w:t>
      </w:r>
      <w:r w:rsidR="00DF3C12">
        <w:rPr>
          <w:rFonts w:ascii="Garamond" w:hAnsi="Garamond"/>
          <w:sz w:val="24"/>
          <w:szCs w:val="24"/>
        </w:rPr>
        <w:t>„</w:t>
      </w:r>
      <w:r w:rsidR="000648CF" w:rsidRPr="00561F84">
        <w:rPr>
          <w:rFonts w:ascii="Garamond" w:hAnsi="Garamond"/>
          <w:sz w:val="24"/>
          <w:szCs w:val="24"/>
        </w:rPr>
        <w:t>Službenom glasniku Republike Srbije</w:t>
      </w:r>
      <w:r w:rsidR="00DF3C12">
        <w:rPr>
          <w:rFonts w:ascii="Garamond" w:hAnsi="Garamond"/>
          <w:sz w:val="24"/>
          <w:szCs w:val="24"/>
        </w:rPr>
        <w:t>“</w:t>
      </w:r>
      <w:r w:rsidR="000648CF" w:rsidRPr="00561F84">
        <w:rPr>
          <w:rFonts w:ascii="Garamond" w:hAnsi="Garamond"/>
          <w:sz w:val="24"/>
          <w:szCs w:val="24"/>
        </w:rPr>
        <w:t>, kao i u jednom visokotiražnom dne</w:t>
      </w:r>
      <w:r w:rsidR="00BC29C6">
        <w:rPr>
          <w:rFonts w:ascii="Garamond" w:hAnsi="Garamond"/>
          <w:sz w:val="24"/>
          <w:szCs w:val="24"/>
        </w:rPr>
        <w:t xml:space="preserve">vnom listu koji se distribuira </w:t>
      </w:r>
      <w:r w:rsidR="000648CF" w:rsidRPr="00561F84">
        <w:rPr>
          <w:rFonts w:ascii="Garamond" w:hAnsi="Garamond"/>
          <w:sz w:val="24"/>
          <w:szCs w:val="24"/>
        </w:rPr>
        <w:t>na celoj teritoriji Republike Srbije</w:t>
      </w:r>
      <w:r w:rsidR="00DF3C12">
        <w:rPr>
          <w:rStyle w:val="FootnoteReference"/>
          <w:rFonts w:ascii="Garamond" w:hAnsi="Garamond"/>
          <w:sz w:val="24"/>
          <w:szCs w:val="24"/>
        </w:rPr>
        <w:footnoteReference w:id="20"/>
      </w:r>
      <w:r w:rsidR="000648CF" w:rsidRPr="00561F84">
        <w:rPr>
          <w:rFonts w:ascii="Garamond" w:hAnsi="Garamond"/>
          <w:sz w:val="24"/>
          <w:szCs w:val="24"/>
        </w:rPr>
        <w:t xml:space="preserve">. </w:t>
      </w:r>
    </w:p>
    <w:p w14:paraId="1A9A43E5" w14:textId="77777777" w:rsidR="00C17E70" w:rsidRDefault="00C17E70" w:rsidP="000A7870">
      <w:pPr>
        <w:pStyle w:val="Normal1"/>
        <w:spacing w:before="0" w:beforeAutospacing="0" w:after="0" w:afterAutospacing="0"/>
        <w:jc w:val="both"/>
        <w:rPr>
          <w:rFonts w:ascii="Garamond" w:hAnsi="Garamond"/>
          <w:sz w:val="24"/>
          <w:szCs w:val="24"/>
        </w:rPr>
      </w:pPr>
    </w:p>
    <w:p w14:paraId="2B2B7B37" w14:textId="2B32E691" w:rsidR="00C17E70" w:rsidRPr="00561F84" w:rsidRDefault="00601959" w:rsidP="00A555CA">
      <w:pPr>
        <w:pStyle w:val="Normal1"/>
        <w:spacing w:before="0" w:beforeAutospacing="0" w:after="0" w:afterAutospacing="0"/>
        <w:jc w:val="center"/>
        <w:rPr>
          <w:rFonts w:ascii="Garamond" w:hAnsi="Garamond"/>
          <w:sz w:val="24"/>
          <w:szCs w:val="24"/>
        </w:rPr>
      </w:pPr>
      <w:r w:rsidRPr="00352C95">
        <w:rPr>
          <w:rFonts w:ascii="Garamond" w:hAnsi="Garamond"/>
          <w:noProof/>
          <w:sz w:val="24"/>
          <w:szCs w:val="24"/>
          <w:lang w:val="en-US" w:eastAsia="en-US"/>
        </w:rPr>
        <w:drawing>
          <wp:inline distT="0" distB="0" distL="0" distR="0" wp14:anchorId="0EED4496" wp14:editId="01BF83E0">
            <wp:extent cx="5033010" cy="2762885"/>
            <wp:effectExtent l="57150" t="19050" r="53340" b="75565"/>
            <wp:docPr id="6"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E22AA59" w14:textId="77777777" w:rsidR="00C17E70" w:rsidRPr="00561F84" w:rsidRDefault="00C17E70" w:rsidP="000A7870">
      <w:pPr>
        <w:pStyle w:val="Normal1"/>
        <w:spacing w:before="0" w:beforeAutospacing="0" w:after="0" w:afterAutospacing="0"/>
        <w:jc w:val="both"/>
        <w:rPr>
          <w:rFonts w:ascii="Garamond" w:hAnsi="Garamond"/>
          <w:sz w:val="24"/>
          <w:szCs w:val="24"/>
        </w:rPr>
      </w:pPr>
    </w:p>
    <w:p w14:paraId="52EDE91B" w14:textId="77777777" w:rsidR="00DF3C12" w:rsidRDefault="00DF3C12" w:rsidP="000A7870">
      <w:pPr>
        <w:pStyle w:val="Normal1"/>
        <w:spacing w:before="0" w:beforeAutospacing="0" w:after="0" w:afterAutospacing="0"/>
        <w:jc w:val="both"/>
        <w:rPr>
          <w:rFonts w:ascii="Garamond" w:hAnsi="Garamond"/>
          <w:sz w:val="24"/>
          <w:szCs w:val="24"/>
        </w:rPr>
      </w:pPr>
    </w:p>
    <w:p w14:paraId="0C14834F" w14:textId="77777777" w:rsidR="0070752B" w:rsidRDefault="0070752B" w:rsidP="0070752B">
      <w:pPr>
        <w:pStyle w:val="Normal1"/>
        <w:spacing w:before="0" w:beforeAutospacing="0" w:after="0" w:afterAutospacing="0"/>
        <w:ind w:firstLine="720"/>
        <w:jc w:val="both"/>
        <w:rPr>
          <w:rFonts w:ascii="Garamond" w:hAnsi="Garamond"/>
          <w:sz w:val="24"/>
          <w:szCs w:val="24"/>
        </w:rPr>
      </w:pPr>
      <w:r>
        <w:rPr>
          <w:rFonts w:ascii="Garamond" w:hAnsi="Garamond"/>
          <w:sz w:val="24"/>
          <w:szCs w:val="24"/>
        </w:rPr>
        <w:t>Zakonom određeni rok za održavanje r</w:t>
      </w:r>
      <w:r w:rsidR="000648CF" w:rsidRPr="00561F84">
        <w:rPr>
          <w:rFonts w:ascii="Garamond" w:hAnsi="Garamond"/>
          <w:sz w:val="24"/>
          <w:szCs w:val="24"/>
        </w:rPr>
        <w:t>očišt</w:t>
      </w:r>
      <w:r>
        <w:rPr>
          <w:rFonts w:ascii="Garamond" w:hAnsi="Garamond"/>
          <w:sz w:val="24"/>
          <w:szCs w:val="24"/>
        </w:rPr>
        <w:t>a</w:t>
      </w:r>
      <w:r w:rsidR="000648CF" w:rsidRPr="00561F84">
        <w:rPr>
          <w:rFonts w:ascii="Garamond" w:hAnsi="Garamond"/>
          <w:sz w:val="24"/>
          <w:szCs w:val="24"/>
        </w:rPr>
        <w:t xml:space="preserve"> za glasanje o unapred pripremljenom planu reorganizacije ne može </w:t>
      </w:r>
      <w:r>
        <w:rPr>
          <w:rFonts w:ascii="Garamond" w:hAnsi="Garamond"/>
          <w:sz w:val="24"/>
          <w:szCs w:val="24"/>
        </w:rPr>
        <w:t xml:space="preserve">biti kraći </w:t>
      </w:r>
      <w:r w:rsidR="000648CF" w:rsidRPr="00561F84">
        <w:rPr>
          <w:rFonts w:ascii="Garamond" w:hAnsi="Garamond"/>
          <w:sz w:val="24"/>
          <w:szCs w:val="24"/>
        </w:rPr>
        <w:t>od 30 da</w:t>
      </w:r>
      <w:r w:rsidR="00C17E70" w:rsidRPr="00561F84">
        <w:rPr>
          <w:rFonts w:ascii="Garamond" w:hAnsi="Garamond"/>
          <w:sz w:val="24"/>
          <w:szCs w:val="24"/>
        </w:rPr>
        <w:t>na od dana objavljivanja oglasa</w:t>
      </w:r>
      <w:r w:rsidR="000648CF" w:rsidRPr="00561F84">
        <w:rPr>
          <w:rFonts w:ascii="Garamond" w:hAnsi="Garamond"/>
          <w:sz w:val="24"/>
          <w:szCs w:val="24"/>
        </w:rPr>
        <w:t>.</w:t>
      </w:r>
      <w:r>
        <w:rPr>
          <w:rFonts w:ascii="Garamond" w:hAnsi="Garamond"/>
          <w:sz w:val="24"/>
          <w:szCs w:val="24"/>
        </w:rPr>
        <w:t xml:space="preserve"> </w:t>
      </w:r>
      <w:r w:rsidR="009D4001">
        <w:rPr>
          <w:rFonts w:ascii="Garamond" w:hAnsi="Garamond"/>
          <w:sz w:val="24"/>
          <w:szCs w:val="24"/>
        </w:rPr>
        <w:t xml:space="preserve">Maksimalni rok za trajanja postupka nije zakonom određen. </w:t>
      </w:r>
    </w:p>
    <w:p w14:paraId="09FE20A7" w14:textId="77777777" w:rsidR="0070752B" w:rsidRDefault="0070752B" w:rsidP="0070752B">
      <w:pPr>
        <w:pStyle w:val="Normal1"/>
        <w:spacing w:before="0" w:beforeAutospacing="0" w:after="0" w:afterAutospacing="0"/>
        <w:ind w:firstLine="720"/>
        <w:jc w:val="both"/>
        <w:rPr>
          <w:rFonts w:ascii="Garamond" w:hAnsi="Garamond"/>
          <w:sz w:val="24"/>
          <w:szCs w:val="24"/>
        </w:rPr>
      </w:pPr>
    </w:p>
    <w:p w14:paraId="75376DEC" w14:textId="7EB51BCD" w:rsidR="00C17E70" w:rsidRPr="00561F84" w:rsidRDefault="0070752B" w:rsidP="0070752B">
      <w:pPr>
        <w:pStyle w:val="Normal1"/>
        <w:spacing w:before="0" w:beforeAutospacing="0" w:after="0" w:afterAutospacing="0"/>
        <w:ind w:firstLine="720"/>
        <w:jc w:val="both"/>
        <w:rPr>
          <w:rFonts w:ascii="Garamond" w:hAnsi="Garamond"/>
          <w:sz w:val="24"/>
          <w:szCs w:val="24"/>
        </w:rPr>
      </w:pPr>
      <w:r w:rsidRPr="0070752B">
        <w:rPr>
          <w:rFonts w:ascii="Garamond" w:hAnsi="Garamond"/>
          <w:b/>
          <w:sz w:val="24"/>
          <w:szCs w:val="24"/>
        </w:rPr>
        <w:t>Stručna lica</w:t>
      </w:r>
      <w:r>
        <w:rPr>
          <w:rFonts w:ascii="Garamond" w:hAnsi="Garamond"/>
          <w:b/>
          <w:sz w:val="24"/>
          <w:szCs w:val="24"/>
        </w:rPr>
        <w:t xml:space="preserve"> u postupku</w:t>
      </w:r>
      <w:r w:rsidRPr="0070752B">
        <w:rPr>
          <w:rFonts w:ascii="Garamond" w:hAnsi="Garamond"/>
          <w:b/>
          <w:sz w:val="24"/>
          <w:szCs w:val="24"/>
        </w:rPr>
        <w:t>:</w:t>
      </w:r>
      <w:r>
        <w:rPr>
          <w:rFonts w:ascii="Garamond" w:hAnsi="Garamond"/>
          <w:sz w:val="24"/>
          <w:szCs w:val="24"/>
        </w:rPr>
        <w:t xml:space="preserve"> </w:t>
      </w:r>
      <w:r w:rsidR="00C17E70" w:rsidRPr="00561F84">
        <w:rPr>
          <w:rFonts w:ascii="Garamond" w:hAnsi="Garamond"/>
          <w:sz w:val="24"/>
          <w:szCs w:val="24"/>
        </w:rPr>
        <w:t>Tokom prethodnog postupka</w:t>
      </w:r>
      <w:r w:rsidR="000648CF" w:rsidRPr="00561F84">
        <w:rPr>
          <w:rFonts w:ascii="Garamond" w:hAnsi="Garamond"/>
          <w:sz w:val="24"/>
          <w:szCs w:val="24"/>
        </w:rPr>
        <w:t>, stečajni sudija može, na zahtev zainteresovanog lica ili po službenoj dužnosti, imenovati privremenog stečajnog upravnika ili angažovati druga stručna lica u cilju utvrđivanja tačnosti podataka iz unapred pripremljenog plana.</w:t>
      </w:r>
      <w:r w:rsidR="009D4001">
        <w:rPr>
          <w:rFonts w:ascii="Garamond" w:hAnsi="Garamond"/>
          <w:sz w:val="24"/>
          <w:szCs w:val="24"/>
        </w:rPr>
        <w:t xml:space="preserve"> U p</w:t>
      </w:r>
      <w:r w:rsidR="00C83E48">
        <w:rPr>
          <w:rFonts w:ascii="Garamond" w:hAnsi="Garamond"/>
          <w:sz w:val="24"/>
          <w:szCs w:val="24"/>
        </w:rPr>
        <w:t xml:space="preserve">raksi ovo je veoma čest slučaj i </w:t>
      </w:r>
      <w:r w:rsidR="009D4001">
        <w:rPr>
          <w:rFonts w:ascii="Garamond" w:hAnsi="Garamond"/>
          <w:sz w:val="24"/>
          <w:szCs w:val="24"/>
        </w:rPr>
        <w:t xml:space="preserve">veoma su retki primeri suprotnog. </w:t>
      </w:r>
      <w:r w:rsidR="00C83E48">
        <w:rPr>
          <w:rFonts w:ascii="Garamond" w:hAnsi="Garamond"/>
          <w:sz w:val="24"/>
          <w:szCs w:val="24"/>
        </w:rPr>
        <w:t xml:space="preserve">Iako ne igraju centralnu ulogu u procesu, privremeni stečajni upravnik ili drugo stručno lice mogu značajno doprineti </w:t>
      </w:r>
      <w:r w:rsidR="00CB23E6">
        <w:rPr>
          <w:rFonts w:ascii="Garamond" w:hAnsi="Garamond"/>
          <w:sz w:val="24"/>
          <w:szCs w:val="24"/>
        </w:rPr>
        <w:t>transparentnosti</w:t>
      </w:r>
      <w:r w:rsidR="00C83E48">
        <w:rPr>
          <w:rFonts w:ascii="Garamond" w:hAnsi="Garamond"/>
          <w:sz w:val="24"/>
          <w:szCs w:val="24"/>
        </w:rPr>
        <w:t>, smanjenju informacione asimetrije i pravnoj sigurnosti učesnika u procesu. Zbog toga je od izuzetnog značaja da mandat ovi</w:t>
      </w:r>
      <w:r w:rsidR="00BC29C6">
        <w:rPr>
          <w:rFonts w:ascii="Garamond" w:hAnsi="Garamond"/>
          <w:sz w:val="24"/>
          <w:szCs w:val="24"/>
        </w:rPr>
        <w:t>h</w:t>
      </w:r>
      <w:r w:rsidR="00C83E48">
        <w:rPr>
          <w:rFonts w:ascii="Garamond" w:hAnsi="Garamond"/>
          <w:sz w:val="24"/>
          <w:szCs w:val="24"/>
        </w:rPr>
        <w:t xml:space="preserve"> lica u rešenju </w:t>
      </w:r>
      <w:r w:rsidR="00BC29C6">
        <w:rPr>
          <w:rFonts w:ascii="Garamond" w:hAnsi="Garamond"/>
          <w:sz w:val="24"/>
          <w:szCs w:val="24"/>
        </w:rPr>
        <w:t xml:space="preserve">suda </w:t>
      </w:r>
      <w:r w:rsidR="00C83E48">
        <w:rPr>
          <w:rFonts w:ascii="Garamond" w:hAnsi="Garamond"/>
          <w:sz w:val="24"/>
          <w:szCs w:val="24"/>
        </w:rPr>
        <w:t xml:space="preserve">bude </w:t>
      </w:r>
      <w:r w:rsidR="00CB23E6">
        <w:rPr>
          <w:rFonts w:ascii="Garamond" w:hAnsi="Garamond"/>
          <w:sz w:val="24"/>
          <w:szCs w:val="24"/>
        </w:rPr>
        <w:t>precizno</w:t>
      </w:r>
      <w:r w:rsidR="00C83E48">
        <w:rPr>
          <w:rFonts w:ascii="Garamond" w:hAnsi="Garamond"/>
          <w:sz w:val="24"/>
          <w:szCs w:val="24"/>
        </w:rPr>
        <w:t xml:space="preserve"> i jasno određen. </w:t>
      </w:r>
    </w:p>
    <w:p w14:paraId="6A80ECF8" w14:textId="77777777" w:rsidR="00C17E70" w:rsidRPr="00561F84" w:rsidRDefault="00C17E70" w:rsidP="000A7870">
      <w:pPr>
        <w:pStyle w:val="Normal1"/>
        <w:spacing w:before="0" w:beforeAutospacing="0" w:after="0" w:afterAutospacing="0"/>
        <w:jc w:val="both"/>
        <w:rPr>
          <w:rFonts w:ascii="Garamond" w:hAnsi="Garamond"/>
          <w:sz w:val="24"/>
          <w:szCs w:val="24"/>
        </w:rPr>
      </w:pPr>
    </w:p>
    <w:p w14:paraId="6F0FD835" w14:textId="36906058" w:rsidR="009D4001" w:rsidRPr="00561F84" w:rsidRDefault="0070752B" w:rsidP="0070752B">
      <w:pPr>
        <w:pStyle w:val="Normal1"/>
        <w:spacing w:before="0" w:beforeAutospacing="0" w:after="0" w:afterAutospacing="0"/>
        <w:ind w:firstLine="720"/>
        <w:jc w:val="both"/>
        <w:rPr>
          <w:rFonts w:ascii="Garamond" w:hAnsi="Garamond"/>
          <w:sz w:val="24"/>
          <w:szCs w:val="24"/>
        </w:rPr>
      </w:pPr>
      <w:r w:rsidRPr="0070752B">
        <w:rPr>
          <w:rFonts w:ascii="Garamond" w:hAnsi="Garamond"/>
          <w:b/>
          <w:sz w:val="24"/>
          <w:szCs w:val="24"/>
        </w:rPr>
        <w:t>Privremena mera zabrane izvršenja:</w:t>
      </w:r>
      <w:r>
        <w:rPr>
          <w:rFonts w:ascii="Garamond" w:hAnsi="Garamond"/>
          <w:sz w:val="24"/>
          <w:szCs w:val="24"/>
        </w:rPr>
        <w:t xml:space="preserve"> </w:t>
      </w:r>
      <w:r w:rsidR="000648CF" w:rsidRPr="00561F84">
        <w:rPr>
          <w:rFonts w:ascii="Garamond" w:hAnsi="Garamond"/>
          <w:sz w:val="24"/>
          <w:szCs w:val="24"/>
        </w:rPr>
        <w:t>Na predlog podnosioca plana stečajni sudija u roku od pet dana od dana podnošenja predloga može odrediti zabranu izvršenja na obezbeđenoj i neobezbeđenoj imovini stečajnog dužnika</w:t>
      </w:r>
      <w:r w:rsidR="00C83E48">
        <w:rPr>
          <w:rFonts w:ascii="Garamond" w:hAnsi="Garamond"/>
          <w:sz w:val="24"/>
          <w:szCs w:val="24"/>
        </w:rPr>
        <w:t xml:space="preserve">. Iako je zakonom </w:t>
      </w:r>
      <w:r w:rsidR="00CB23E6">
        <w:rPr>
          <w:rFonts w:ascii="Garamond" w:hAnsi="Garamond"/>
          <w:sz w:val="24"/>
          <w:szCs w:val="24"/>
        </w:rPr>
        <w:t>određeno</w:t>
      </w:r>
      <w:r w:rsidR="00C83E48">
        <w:rPr>
          <w:rFonts w:ascii="Garamond" w:hAnsi="Garamond"/>
          <w:sz w:val="24"/>
          <w:szCs w:val="24"/>
        </w:rPr>
        <w:t xml:space="preserve"> da navedena mera </w:t>
      </w:r>
      <w:r w:rsidR="000648CF" w:rsidRPr="00561F84">
        <w:rPr>
          <w:rFonts w:ascii="Garamond" w:hAnsi="Garamond"/>
          <w:sz w:val="24"/>
          <w:szCs w:val="24"/>
        </w:rPr>
        <w:t>može da važi najduže šest meseci i ne može se ponovo odrediti u istom postupku</w:t>
      </w:r>
      <w:r w:rsidR="00C83E48">
        <w:rPr>
          <w:rFonts w:ascii="Garamond" w:hAnsi="Garamond"/>
          <w:sz w:val="24"/>
          <w:szCs w:val="24"/>
        </w:rPr>
        <w:t xml:space="preserve">, ovo pitanje je najčešće u fokusu svakog predlagača plana. </w:t>
      </w:r>
      <w:r w:rsidR="009D4001">
        <w:rPr>
          <w:rFonts w:ascii="Garamond" w:hAnsi="Garamond"/>
          <w:sz w:val="24"/>
          <w:szCs w:val="24"/>
        </w:rPr>
        <w:t>Sudska zaštita od izvršenja veoma je bitan segment celokupnog procesa i veli</w:t>
      </w:r>
      <w:r w:rsidR="00C83E48">
        <w:rPr>
          <w:rFonts w:ascii="Garamond" w:hAnsi="Garamond"/>
          <w:sz w:val="24"/>
          <w:szCs w:val="24"/>
        </w:rPr>
        <w:t>k</w:t>
      </w:r>
      <w:r w:rsidR="009D4001">
        <w:rPr>
          <w:rFonts w:ascii="Garamond" w:hAnsi="Garamond"/>
          <w:sz w:val="24"/>
          <w:szCs w:val="24"/>
        </w:rPr>
        <w:t xml:space="preserve">a prednost UPPR-a u odnosu na komplementarne </w:t>
      </w:r>
      <w:r w:rsidR="00CB23E6">
        <w:rPr>
          <w:rFonts w:ascii="Garamond" w:hAnsi="Garamond"/>
          <w:sz w:val="24"/>
          <w:szCs w:val="24"/>
        </w:rPr>
        <w:t>institute</w:t>
      </w:r>
      <w:r w:rsidR="009D4001">
        <w:rPr>
          <w:rFonts w:ascii="Garamond" w:hAnsi="Garamond"/>
          <w:sz w:val="24"/>
          <w:szCs w:val="24"/>
        </w:rPr>
        <w:t xml:space="preserve"> poput </w:t>
      </w:r>
      <w:r w:rsidR="00CB23E6">
        <w:rPr>
          <w:rFonts w:ascii="Garamond" w:hAnsi="Garamond"/>
          <w:sz w:val="24"/>
          <w:szCs w:val="24"/>
        </w:rPr>
        <w:t>sporazumnog</w:t>
      </w:r>
      <w:r w:rsidR="009D4001">
        <w:rPr>
          <w:rFonts w:ascii="Garamond" w:hAnsi="Garamond"/>
          <w:sz w:val="24"/>
          <w:szCs w:val="24"/>
        </w:rPr>
        <w:t xml:space="preserve"> </w:t>
      </w:r>
      <w:r w:rsidR="00CB23E6">
        <w:rPr>
          <w:rFonts w:ascii="Garamond" w:hAnsi="Garamond"/>
          <w:sz w:val="24"/>
          <w:szCs w:val="24"/>
        </w:rPr>
        <w:t>finansijskog</w:t>
      </w:r>
      <w:r w:rsidR="009D4001">
        <w:rPr>
          <w:rFonts w:ascii="Garamond" w:hAnsi="Garamond"/>
          <w:sz w:val="24"/>
          <w:szCs w:val="24"/>
        </w:rPr>
        <w:t xml:space="preserve"> restrukturiranja ili </w:t>
      </w:r>
      <w:r w:rsidR="00CB23E6">
        <w:rPr>
          <w:rFonts w:ascii="Garamond" w:hAnsi="Garamond"/>
          <w:sz w:val="24"/>
          <w:szCs w:val="24"/>
        </w:rPr>
        <w:t>reorganizacije</w:t>
      </w:r>
      <w:r w:rsidR="009D4001">
        <w:rPr>
          <w:rFonts w:ascii="Garamond" w:hAnsi="Garamond"/>
          <w:sz w:val="24"/>
          <w:szCs w:val="24"/>
        </w:rPr>
        <w:t xml:space="preserve"> kroz stečaj. </w:t>
      </w:r>
      <w:r w:rsidR="00C83E48">
        <w:rPr>
          <w:rFonts w:ascii="Garamond" w:hAnsi="Garamond"/>
          <w:sz w:val="24"/>
          <w:szCs w:val="24"/>
        </w:rPr>
        <w:t>Vremensko ograničenje na 6 meseci je veoma dobro odmereno, jer omogućava da se sprovede svrha ove mere a is</w:t>
      </w:r>
      <w:r w:rsidR="00BC29C6">
        <w:rPr>
          <w:rFonts w:ascii="Garamond" w:hAnsi="Garamond"/>
          <w:sz w:val="24"/>
          <w:szCs w:val="24"/>
        </w:rPr>
        <w:t xml:space="preserve">tovremeno isključuje mogućnost </w:t>
      </w:r>
      <w:r w:rsidR="00CB23E6">
        <w:rPr>
          <w:rFonts w:ascii="Garamond" w:hAnsi="Garamond"/>
          <w:sz w:val="24"/>
          <w:szCs w:val="24"/>
        </w:rPr>
        <w:t>ozbiljnih</w:t>
      </w:r>
      <w:r w:rsidR="00C83E48">
        <w:rPr>
          <w:rFonts w:ascii="Garamond" w:hAnsi="Garamond"/>
          <w:sz w:val="24"/>
          <w:szCs w:val="24"/>
        </w:rPr>
        <w:t xml:space="preserve"> zloupotreba koje su primećene u praksi, </w:t>
      </w:r>
      <w:r w:rsidR="00BC29C6">
        <w:rPr>
          <w:rFonts w:ascii="Garamond" w:hAnsi="Garamond"/>
          <w:sz w:val="24"/>
          <w:szCs w:val="24"/>
        </w:rPr>
        <w:t xml:space="preserve">pre izmena zakona, a </w:t>
      </w:r>
      <w:r w:rsidR="00C83E48">
        <w:rPr>
          <w:rFonts w:ascii="Garamond" w:hAnsi="Garamond"/>
          <w:sz w:val="24"/>
          <w:szCs w:val="24"/>
        </w:rPr>
        <w:t xml:space="preserve">kada su ove mere trajale i po nekoliko godina. </w:t>
      </w:r>
      <w:r w:rsidR="009D4001">
        <w:rPr>
          <w:rFonts w:ascii="Garamond" w:hAnsi="Garamond"/>
          <w:sz w:val="24"/>
          <w:szCs w:val="24"/>
        </w:rPr>
        <w:t xml:space="preserve"> </w:t>
      </w:r>
    </w:p>
    <w:p w14:paraId="4DE65B98" w14:textId="77777777" w:rsidR="0070752B" w:rsidRDefault="0070752B" w:rsidP="0070752B">
      <w:pPr>
        <w:pStyle w:val="Normal1"/>
        <w:spacing w:before="0" w:beforeAutospacing="0" w:after="0" w:afterAutospacing="0"/>
        <w:ind w:firstLine="720"/>
        <w:jc w:val="both"/>
        <w:rPr>
          <w:rFonts w:ascii="Garamond" w:hAnsi="Garamond"/>
          <w:sz w:val="24"/>
          <w:szCs w:val="24"/>
        </w:rPr>
      </w:pPr>
    </w:p>
    <w:p w14:paraId="1954B741" w14:textId="77777777" w:rsidR="000648CF" w:rsidRPr="00C83E48" w:rsidRDefault="000648CF" w:rsidP="0070752B">
      <w:pPr>
        <w:pStyle w:val="Normal1"/>
        <w:spacing w:before="0" w:beforeAutospacing="0" w:after="0" w:afterAutospacing="0"/>
        <w:ind w:firstLine="720"/>
        <w:jc w:val="both"/>
        <w:rPr>
          <w:rFonts w:ascii="Garamond" w:hAnsi="Garamond"/>
          <w:b/>
          <w:sz w:val="24"/>
          <w:szCs w:val="24"/>
        </w:rPr>
      </w:pPr>
      <w:r w:rsidRPr="00C83E48">
        <w:rPr>
          <w:rFonts w:ascii="Garamond" w:hAnsi="Garamond"/>
          <w:b/>
          <w:sz w:val="24"/>
          <w:szCs w:val="24"/>
        </w:rPr>
        <w:t xml:space="preserve">Protiv rešenja </w:t>
      </w:r>
      <w:r w:rsidR="00C17E70" w:rsidRPr="00C83E48">
        <w:rPr>
          <w:rFonts w:ascii="Garamond" w:hAnsi="Garamond"/>
          <w:b/>
          <w:sz w:val="24"/>
          <w:szCs w:val="24"/>
        </w:rPr>
        <w:t>o privremenim merama</w:t>
      </w:r>
      <w:r w:rsidRPr="00C83E48">
        <w:rPr>
          <w:rFonts w:ascii="Garamond" w:hAnsi="Garamond"/>
          <w:b/>
          <w:sz w:val="24"/>
          <w:szCs w:val="24"/>
        </w:rPr>
        <w:t xml:space="preserve"> nije dozvoljena žalba. </w:t>
      </w:r>
    </w:p>
    <w:p w14:paraId="6206F4B4" w14:textId="77777777" w:rsidR="00C17E70" w:rsidRPr="00561F84" w:rsidRDefault="00C17E70" w:rsidP="000A7870">
      <w:pPr>
        <w:pStyle w:val="Normal1"/>
        <w:spacing w:before="0" w:beforeAutospacing="0" w:after="0" w:afterAutospacing="0"/>
        <w:jc w:val="both"/>
        <w:rPr>
          <w:rFonts w:ascii="Garamond" w:hAnsi="Garamond"/>
          <w:sz w:val="24"/>
          <w:szCs w:val="24"/>
        </w:rPr>
      </w:pPr>
    </w:p>
    <w:p w14:paraId="3FE69128" w14:textId="5FB6B5EC" w:rsidR="000648CF" w:rsidRPr="00561F84" w:rsidRDefault="000648CF" w:rsidP="0070752B">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U slučaju da nisu ispunjeni uslovi za otvaranje stečajnog postupka u skladu sa unapred pripremljenim planom reorganizacije propisani zakonom stečajni sudija odbacuje predlog za pokretanje postupka, a najkasnije pet dana pre održavanja ročišta za glasanje o unapred pripremljenom planu reorganizacije. </w:t>
      </w:r>
      <w:r w:rsidR="00C83E48">
        <w:rPr>
          <w:rFonts w:ascii="Garamond" w:hAnsi="Garamond"/>
          <w:sz w:val="24"/>
          <w:szCs w:val="24"/>
        </w:rPr>
        <w:t xml:space="preserve">Navedeno odbacivanje ne povlači posebne posledice za stečajnog dužnika, naročito ne </w:t>
      </w:r>
      <w:r w:rsidR="00BC29C6">
        <w:rPr>
          <w:rFonts w:ascii="Garamond" w:hAnsi="Garamond"/>
          <w:sz w:val="24"/>
          <w:szCs w:val="24"/>
        </w:rPr>
        <w:t xml:space="preserve">posledice </w:t>
      </w:r>
      <w:r w:rsidR="00C83E48">
        <w:rPr>
          <w:rFonts w:ascii="Garamond" w:hAnsi="Garamond"/>
          <w:sz w:val="24"/>
          <w:szCs w:val="24"/>
        </w:rPr>
        <w:t>stečaja.</w:t>
      </w:r>
    </w:p>
    <w:p w14:paraId="0B5B775D" w14:textId="77777777" w:rsidR="00C17E70" w:rsidRPr="00561F84" w:rsidRDefault="00C17E70" w:rsidP="000A7870">
      <w:pPr>
        <w:pStyle w:val="Normal1"/>
        <w:spacing w:before="0" w:beforeAutospacing="0" w:after="0" w:afterAutospacing="0"/>
        <w:jc w:val="both"/>
        <w:rPr>
          <w:rFonts w:ascii="Garamond" w:hAnsi="Garamond"/>
          <w:sz w:val="24"/>
          <w:szCs w:val="24"/>
        </w:rPr>
      </w:pPr>
    </w:p>
    <w:p w14:paraId="4EFED75E" w14:textId="77777777" w:rsidR="000648CF" w:rsidRPr="00561F84" w:rsidRDefault="000648CF" w:rsidP="00DF3C12">
      <w:pPr>
        <w:pStyle w:val="clan"/>
        <w:numPr>
          <w:ilvl w:val="0"/>
          <w:numId w:val="25"/>
        </w:numPr>
        <w:spacing w:before="0" w:after="0"/>
        <w:jc w:val="both"/>
        <w:rPr>
          <w:rFonts w:ascii="Garamond" w:hAnsi="Garamond"/>
        </w:rPr>
      </w:pPr>
      <w:bookmarkStart w:id="9" w:name="str_160"/>
      <w:bookmarkEnd w:id="9"/>
      <w:r w:rsidRPr="00561F84">
        <w:rPr>
          <w:rFonts w:ascii="Garamond" w:hAnsi="Garamond"/>
        </w:rPr>
        <w:t xml:space="preserve">Ročište za odlučivanje o predlogu za pokretanje postupka u skladu sa unapred pripremljenim planom reorganizacije </w:t>
      </w:r>
      <w:r w:rsidR="00CB23E6">
        <w:rPr>
          <w:rFonts w:ascii="Garamond" w:hAnsi="Garamond"/>
        </w:rPr>
        <w:t xml:space="preserve">i glasanje </w:t>
      </w:r>
    </w:p>
    <w:p w14:paraId="21990DE9" w14:textId="77777777" w:rsidR="00C17E70" w:rsidRPr="00561F84" w:rsidRDefault="00C17E70" w:rsidP="000A7870">
      <w:pPr>
        <w:pStyle w:val="wyq080---odsek"/>
        <w:jc w:val="both"/>
        <w:rPr>
          <w:rFonts w:ascii="Garamond" w:hAnsi="Garamond"/>
          <w:sz w:val="24"/>
          <w:szCs w:val="24"/>
        </w:rPr>
      </w:pPr>
    </w:p>
    <w:p w14:paraId="07B7788B" w14:textId="392AEDF9" w:rsidR="000648CF" w:rsidRPr="00561F84" w:rsidRDefault="00CB23E6" w:rsidP="00C83E48">
      <w:pPr>
        <w:pStyle w:val="Normal1"/>
        <w:spacing w:before="0" w:beforeAutospacing="0" w:after="0" w:afterAutospacing="0"/>
        <w:ind w:firstLine="720"/>
        <w:jc w:val="both"/>
        <w:rPr>
          <w:rFonts w:ascii="Garamond" w:hAnsi="Garamond"/>
          <w:sz w:val="24"/>
          <w:szCs w:val="24"/>
        </w:rPr>
      </w:pPr>
      <w:bookmarkStart w:id="10" w:name="clan_160"/>
      <w:bookmarkEnd w:id="10"/>
      <w:r>
        <w:rPr>
          <w:rFonts w:ascii="Garamond" w:hAnsi="Garamond"/>
          <w:sz w:val="24"/>
          <w:szCs w:val="24"/>
        </w:rPr>
        <w:t>Izu</w:t>
      </w:r>
      <w:r w:rsidR="00C83E48">
        <w:rPr>
          <w:rFonts w:ascii="Garamond" w:hAnsi="Garamond"/>
          <w:sz w:val="24"/>
          <w:szCs w:val="24"/>
        </w:rPr>
        <w:t>zetno bitna karakteristika UPPR-a sadr</w:t>
      </w:r>
      <w:r>
        <w:rPr>
          <w:rFonts w:ascii="Garamond" w:hAnsi="Garamond"/>
          <w:sz w:val="24"/>
          <w:szCs w:val="24"/>
        </w:rPr>
        <w:t>ž</w:t>
      </w:r>
      <w:r w:rsidR="00C83E48">
        <w:rPr>
          <w:rFonts w:ascii="Garamond" w:hAnsi="Garamond"/>
          <w:sz w:val="24"/>
          <w:szCs w:val="24"/>
        </w:rPr>
        <w:t>ana je u zakonskoj odredbi da se z</w:t>
      </w:r>
      <w:r w:rsidR="000648CF" w:rsidRPr="00561F84">
        <w:rPr>
          <w:rFonts w:ascii="Garamond" w:hAnsi="Garamond"/>
          <w:sz w:val="24"/>
          <w:szCs w:val="24"/>
        </w:rPr>
        <w:t xml:space="preserve">a potrebe glasanja o unapred pripremljenom planu reorganizacije smatra se da su sve obaveze stečajnog dužnika nastale pre podnošenja unapred pripremljenog plana reorganizacije dospele na dan održavanja ročišta o glasanju za plan. </w:t>
      </w:r>
      <w:r>
        <w:rPr>
          <w:rFonts w:ascii="Garamond" w:hAnsi="Garamond"/>
          <w:sz w:val="24"/>
          <w:szCs w:val="24"/>
        </w:rPr>
        <w:t>Ovim se poverioci dospelih i nedospelih potraživanja izjednač</w:t>
      </w:r>
      <w:r w:rsidR="00BC29C6">
        <w:rPr>
          <w:rFonts w:ascii="Garamond" w:hAnsi="Garamond"/>
          <w:sz w:val="24"/>
          <w:szCs w:val="24"/>
        </w:rPr>
        <w:t xml:space="preserve">avaju </w:t>
      </w:r>
      <w:r>
        <w:rPr>
          <w:rFonts w:ascii="Garamond" w:hAnsi="Garamond"/>
          <w:sz w:val="24"/>
          <w:szCs w:val="24"/>
        </w:rPr>
        <w:t xml:space="preserve">u pogledu prava na glasanje o planu ali i u pogledu pravnih posledica usvajanja plana. </w:t>
      </w:r>
    </w:p>
    <w:p w14:paraId="24981842" w14:textId="77777777" w:rsidR="00C17E70" w:rsidRPr="00561F84" w:rsidRDefault="00C17E70" w:rsidP="000A7870">
      <w:pPr>
        <w:pStyle w:val="Normal1"/>
        <w:spacing w:before="0" w:beforeAutospacing="0" w:after="0" w:afterAutospacing="0"/>
        <w:jc w:val="both"/>
        <w:rPr>
          <w:rFonts w:ascii="Garamond" w:hAnsi="Garamond"/>
          <w:sz w:val="24"/>
          <w:szCs w:val="24"/>
        </w:rPr>
      </w:pPr>
    </w:p>
    <w:p w14:paraId="79E75272" w14:textId="2C6FAA6F" w:rsidR="000648CF" w:rsidRPr="00561F84" w:rsidRDefault="00CB23E6" w:rsidP="00CB23E6">
      <w:pPr>
        <w:pStyle w:val="Normal1"/>
        <w:spacing w:before="0" w:beforeAutospacing="0" w:after="0" w:afterAutospacing="0"/>
        <w:ind w:firstLine="720"/>
        <w:jc w:val="both"/>
        <w:rPr>
          <w:rFonts w:ascii="Garamond" w:hAnsi="Garamond"/>
          <w:sz w:val="24"/>
          <w:szCs w:val="24"/>
        </w:rPr>
      </w:pPr>
      <w:r>
        <w:rPr>
          <w:rFonts w:ascii="Garamond" w:hAnsi="Garamond"/>
          <w:sz w:val="24"/>
          <w:szCs w:val="24"/>
        </w:rPr>
        <w:t>Kada su u pitanju poverioci čija se potraživanja nisu našla u planu ili su označena u odeljku „osporena potraživanja“, sudbina uticaja njih</w:t>
      </w:r>
      <w:r w:rsidR="00BC29C6">
        <w:rPr>
          <w:rFonts w:ascii="Garamond" w:hAnsi="Garamond"/>
          <w:sz w:val="24"/>
          <w:szCs w:val="24"/>
        </w:rPr>
        <w:t>ovih</w:t>
      </w:r>
      <w:r>
        <w:rPr>
          <w:rFonts w:ascii="Garamond" w:hAnsi="Garamond"/>
          <w:sz w:val="24"/>
          <w:szCs w:val="24"/>
        </w:rPr>
        <w:t xml:space="preserve"> potraživanja na u</w:t>
      </w:r>
      <w:r w:rsidR="00BC29C6">
        <w:rPr>
          <w:rFonts w:ascii="Garamond" w:hAnsi="Garamond"/>
          <w:sz w:val="24"/>
          <w:szCs w:val="24"/>
        </w:rPr>
        <w:t>svajanje Plana rešava se tokom p</w:t>
      </w:r>
      <w:r>
        <w:rPr>
          <w:rFonts w:ascii="Garamond" w:hAnsi="Garamond"/>
          <w:sz w:val="24"/>
          <w:szCs w:val="24"/>
        </w:rPr>
        <w:t>ostupka. Zakonom je predviđeno da će s</w:t>
      </w:r>
      <w:r w:rsidR="000648CF" w:rsidRPr="00561F84">
        <w:rPr>
          <w:rFonts w:ascii="Garamond" w:hAnsi="Garamond"/>
          <w:sz w:val="24"/>
          <w:szCs w:val="24"/>
        </w:rPr>
        <w:t>tečajni sudija, na zahtev zainteresovanog lica ili po predlogu privremenog stečajnog upravnika, izvršiti procenu visine potraživanja za potrebe glasanja. Procena visine potraživanja za potrebe glasanja vrši se preko ovlašćenog stručnog lica (procenitelja) i ne može biti starija od 12 meseci.</w:t>
      </w:r>
    </w:p>
    <w:p w14:paraId="3A52E1A4" w14:textId="77777777" w:rsidR="00C17E70" w:rsidRPr="00561F84" w:rsidRDefault="00C17E70" w:rsidP="00352C95">
      <w:pPr>
        <w:pStyle w:val="Normal1"/>
        <w:spacing w:before="0" w:beforeAutospacing="0" w:after="0" w:afterAutospacing="0"/>
        <w:ind w:firstLine="720"/>
        <w:jc w:val="both"/>
        <w:rPr>
          <w:rFonts w:ascii="Garamond" w:hAnsi="Garamond"/>
          <w:sz w:val="24"/>
          <w:szCs w:val="24"/>
        </w:rPr>
      </w:pPr>
    </w:p>
    <w:p w14:paraId="18A71EBB" w14:textId="77777777" w:rsidR="00352C95" w:rsidRDefault="00352C95" w:rsidP="00352C95">
      <w:pPr>
        <w:pStyle w:val="Normal1"/>
        <w:spacing w:before="0" w:beforeAutospacing="0" w:after="0" w:afterAutospacing="0"/>
        <w:ind w:firstLine="720"/>
        <w:jc w:val="both"/>
        <w:rPr>
          <w:rFonts w:ascii="Garamond" w:hAnsi="Garamond"/>
          <w:sz w:val="24"/>
          <w:szCs w:val="24"/>
        </w:rPr>
      </w:pPr>
      <w:r>
        <w:rPr>
          <w:rFonts w:ascii="Garamond" w:hAnsi="Garamond"/>
          <w:sz w:val="24"/>
          <w:szCs w:val="24"/>
        </w:rPr>
        <w:t>U procesu usvajanja UPPR-a p</w:t>
      </w:r>
      <w:r w:rsidR="000648CF" w:rsidRPr="00561F84">
        <w:rPr>
          <w:rFonts w:ascii="Garamond" w:hAnsi="Garamond"/>
          <w:sz w:val="24"/>
          <w:szCs w:val="24"/>
        </w:rPr>
        <w:t xml:space="preserve">ravo glasa imaju svi poverioci srazmerno visini njihovih potraživanja. </w:t>
      </w:r>
    </w:p>
    <w:p w14:paraId="5E52B0B7"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255252F2"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6244C80F"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03BBBF7E"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54AE08A8"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338F049A"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10B04D2F" w14:textId="77777777" w:rsidR="00352C95" w:rsidRDefault="000648CF" w:rsidP="00352C95">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Glasanje se vrši u okviru klasa poverilaca. </w:t>
      </w:r>
    </w:p>
    <w:p w14:paraId="568DB141"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14D5F8C3" w14:textId="32CCFDA1" w:rsidR="00352C95" w:rsidRDefault="00601959" w:rsidP="008F0E91">
      <w:pPr>
        <w:pStyle w:val="Normal1"/>
        <w:spacing w:before="0" w:beforeAutospacing="0" w:after="0" w:afterAutospacing="0"/>
        <w:jc w:val="center"/>
        <w:rPr>
          <w:rFonts w:ascii="Garamond" w:hAnsi="Garamond"/>
          <w:sz w:val="24"/>
          <w:szCs w:val="24"/>
        </w:rPr>
      </w:pPr>
      <w:r w:rsidRPr="008F0E91">
        <w:rPr>
          <w:rFonts w:ascii="Garamond" w:hAnsi="Garamond"/>
          <w:noProof/>
          <w:sz w:val="24"/>
          <w:szCs w:val="24"/>
          <w:lang w:val="en-US" w:eastAsia="en-US"/>
        </w:rPr>
        <w:drawing>
          <wp:inline distT="0" distB="0" distL="0" distR="0" wp14:anchorId="3F6CFA9F" wp14:editId="1EDA2BBF">
            <wp:extent cx="5212080" cy="2956560"/>
            <wp:effectExtent l="0" t="0" r="0" b="0"/>
            <wp:docPr id="7"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30">
                      <a:extLst>
                        <a:ext uri="{28A0092B-C50C-407E-A947-70E740481C1C}">
                          <a14:useLocalDpi xmlns:a14="http://schemas.microsoft.com/office/drawing/2010/main" val="0"/>
                        </a:ext>
                      </a:extLst>
                    </a:blip>
                    <a:srcRect l="-3450" r="-3285"/>
                    <a:stretch>
                      <a:fillRect/>
                    </a:stretch>
                  </pic:blipFill>
                  <pic:spPr bwMode="auto">
                    <a:xfrm>
                      <a:off x="0" y="0"/>
                      <a:ext cx="5212080" cy="2956560"/>
                    </a:xfrm>
                    <a:prstGeom prst="rect">
                      <a:avLst/>
                    </a:prstGeom>
                    <a:noFill/>
                    <a:ln>
                      <a:noFill/>
                    </a:ln>
                  </pic:spPr>
                </pic:pic>
              </a:graphicData>
            </a:graphic>
          </wp:inline>
        </w:drawing>
      </w:r>
    </w:p>
    <w:p w14:paraId="6FB504C3" w14:textId="77777777" w:rsidR="00352C95" w:rsidRDefault="00352C95" w:rsidP="00352C95">
      <w:pPr>
        <w:pStyle w:val="Normal1"/>
        <w:spacing w:before="0" w:beforeAutospacing="0" w:after="0" w:afterAutospacing="0"/>
        <w:ind w:firstLine="720"/>
        <w:jc w:val="both"/>
        <w:rPr>
          <w:rFonts w:ascii="Garamond" w:hAnsi="Garamond"/>
          <w:sz w:val="24"/>
          <w:szCs w:val="24"/>
        </w:rPr>
      </w:pPr>
    </w:p>
    <w:p w14:paraId="0E84A853" w14:textId="77777777" w:rsidR="000648CF" w:rsidRPr="00561F84" w:rsidRDefault="000648CF" w:rsidP="008F0E91">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Potraživanja poverilaca dele se najmanje na klase po osnovu njihovih razlučnih prava i prava prioriteta njihovih potraž</w:t>
      </w:r>
      <w:r w:rsidR="008F0E91">
        <w:rPr>
          <w:rFonts w:ascii="Garamond" w:hAnsi="Garamond"/>
          <w:sz w:val="24"/>
          <w:szCs w:val="24"/>
        </w:rPr>
        <w:t>ivanja prema isplatnim redovima. S</w:t>
      </w:r>
      <w:r w:rsidRPr="00561F84">
        <w:rPr>
          <w:rFonts w:ascii="Garamond" w:hAnsi="Garamond"/>
          <w:sz w:val="24"/>
          <w:szCs w:val="24"/>
        </w:rPr>
        <w:t xml:space="preserve">tečajni sudija može naložiti ili odobriti formiranje jedne ili više dodatnih klasa u sledećim slučajevima: </w:t>
      </w:r>
    </w:p>
    <w:p w14:paraId="123A38D2" w14:textId="77777777" w:rsidR="002A2863" w:rsidRPr="00561F84" w:rsidRDefault="002A2863" w:rsidP="000A7870">
      <w:pPr>
        <w:pStyle w:val="Normal1"/>
        <w:spacing w:before="0" w:beforeAutospacing="0" w:after="0" w:afterAutospacing="0"/>
        <w:jc w:val="both"/>
        <w:rPr>
          <w:rFonts w:ascii="Garamond" w:hAnsi="Garamond"/>
          <w:sz w:val="24"/>
          <w:szCs w:val="24"/>
        </w:rPr>
      </w:pPr>
    </w:p>
    <w:p w14:paraId="5EA27A66" w14:textId="77777777" w:rsidR="000648CF" w:rsidRPr="00561F84" w:rsidRDefault="000648CF" w:rsidP="000A7870">
      <w:pPr>
        <w:pStyle w:val="Normal1"/>
        <w:numPr>
          <w:ilvl w:val="0"/>
          <w:numId w:val="19"/>
        </w:numPr>
        <w:spacing w:before="0" w:beforeAutospacing="0" w:after="0" w:afterAutospacing="0"/>
        <w:jc w:val="both"/>
        <w:rPr>
          <w:rFonts w:ascii="Garamond" w:hAnsi="Garamond"/>
          <w:sz w:val="24"/>
          <w:szCs w:val="24"/>
        </w:rPr>
      </w:pPr>
      <w:r w:rsidRPr="00561F84">
        <w:rPr>
          <w:rFonts w:ascii="Garamond" w:hAnsi="Garamond"/>
          <w:sz w:val="24"/>
          <w:szCs w:val="24"/>
        </w:rPr>
        <w:t xml:space="preserve">ako su stvarne i suštinske karakteristike potraživanja takve da je opravdano formiranje posebne klase; </w:t>
      </w:r>
    </w:p>
    <w:p w14:paraId="1A3E780B" w14:textId="77777777" w:rsidR="000648CF" w:rsidRPr="00561F84" w:rsidRDefault="000648CF" w:rsidP="000A7870">
      <w:pPr>
        <w:pStyle w:val="Normal1"/>
        <w:numPr>
          <w:ilvl w:val="0"/>
          <w:numId w:val="19"/>
        </w:numPr>
        <w:spacing w:before="0" w:beforeAutospacing="0" w:after="0" w:afterAutospacing="0"/>
        <w:jc w:val="both"/>
        <w:rPr>
          <w:rFonts w:ascii="Garamond" w:hAnsi="Garamond"/>
          <w:sz w:val="24"/>
          <w:szCs w:val="24"/>
        </w:rPr>
      </w:pPr>
      <w:r w:rsidRPr="00561F84">
        <w:rPr>
          <w:rFonts w:ascii="Garamond" w:hAnsi="Garamond"/>
          <w:sz w:val="24"/>
          <w:szCs w:val="24"/>
        </w:rPr>
        <w:t xml:space="preserve">ako su sva potraživanja u okviru predložene posebne klase u značajnoj meri slična, izuzimajući klase formirane iz administrativnih razloga. </w:t>
      </w:r>
    </w:p>
    <w:p w14:paraId="6990016E" w14:textId="77777777" w:rsidR="002A2863" w:rsidRDefault="002A2863" w:rsidP="000A7870">
      <w:pPr>
        <w:pStyle w:val="Normal1"/>
        <w:spacing w:before="0" w:beforeAutospacing="0" w:after="0" w:afterAutospacing="0"/>
        <w:jc w:val="both"/>
        <w:rPr>
          <w:rFonts w:ascii="Garamond" w:hAnsi="Garamond"/>
          <w:sz w:val="24"/>
          <w:szCs w:val="24"/>
        </w:rPr>
      </w:pPr>
    </w:p>
    <w:p w14:paraId="5493C515" w14:textId="77777777" w:rsidR="000648CF" w:rsidRPr="00561F84" w:rsidRDefault="008F0E91" w:rsidP="008F0E91">
      <w:pPr>
        <w:pStyle w:val="Normal1"/>
        <w:spacing w:before="0" w:beforeAutospacing="0" w:after="0" w:afterAutospacing="0"/>
        <w:ind w:firstLine="720"/>
        <w:jc w:val="both"/>
        <w:rPr>
          <w:rFonts w:ascii="Garamond" w:hAnsi="Garamond"/>
          <w:sz w:val="24"/>
          <w:szCs w:val="24"/>
        </w:rPr>
      </w:pPr>
      <w:r>
        <w:rPr>
          <w:rFonts w:ascii="Garamond" w:hAnsi="Garamond"/>
          <w:sz w:val="24"/>
          <w:szCs w:val="24"/>
        </w:rPr>
        <w:t xml:space="preserve">Poverioci mogu glasati o planu reorganizacije pismenim putem (glasačkim listićem ili podneskom) ili direktno preko punomoćnika prisuptnom na ročištu za glasanje. </w:t>
      </w:r>
      <w:r w:rsidR="000648CF" w:rsidRPr="00561F84">
        <w:rPr>
          <w:rFonts w:ascii="Garamond" w:hAnsi="Garamond"/>
          <w:sz w:val="24"/>
          <w:szCs w:val="24"/>
        </w:rPr>
        <w:t>Pre početka glasanja, sud obaveštava sve prisutne na ročištu o rezul</w:t>
      </w:r>
      <w:r>
        <w:rPr>
          <w:rFonts w:ascii="Garamond" w:hAnsi="Garamond"/>
          <w:sz w:val="24"/>
          <w:szCs w:val="24"/>
        </w:rPr>
        <w:t>tatima glasanja pismenim putem, nakon čega pristupa prebrojavanju glasova poverilaca koji su pristupili na ročištu</w:t>
      </w:r>
      <w:r w:rsidR="000648CF" w:rsidRPr="00561F84">
        <w:rPr>
          <w:rFonts w:ascii="Garamond" w:hAnsi="Garamond"/>
          <w:sz w:val="24"/>
          <w:szCs w:val="24"/>
        </w:rPr>
        <w:t xml:space="preserve">. </w:t>
      </w:r>
      <w:r w:rsidRPr="00561F84">
        <w:rPr>
          <w:rFonts w:ascii="Garamond" w:hAnsi="Garamond"/>
          <w:sz w:val="24"/>
          <w:szCs w:val="24"/>
        </w:rPr>
        <w:t xml:space="preserve">Klasa poverilaca čija potraživanja prema planu reorganizacije treba da budu u potpunosti izmirena pre početka primene plana reorganizacije ne glasa za plan reorganizacije, odnosno smatra se da je plan reorganizacije u toj klasi usvojen. </w:t>
      </w:r>
      <w:r w:rsidR="000648CF" w:rsidRPr="00561F84">
        <w:rPr>
          <w:rFonts w:ascii="Garamond" w:hAnsi="Garamond"/>
          <w:sz w:val="24"/>
          <w:szCs w:val="24"/>
        </w:rPr>
        <w:t xml:space="preserve">Plan reorganizacije se smatra usvojenim u jednoj klasi poverilaca ako su za plan reorganizacije glasali poverioci koji imaju običnu većinu potraživanja od ukupnih potraživanja poverilaca u toj klasi. </w:t>
      </w:r>
    </w:p>
    <w:p w14:paraId="43FC9497" w14:textId="77777777" w:rsidR="002A2863" w:rsidRPr="00561F84" w:rsidRDefault="002A2863" w:rsidP="008F0E91">
      <w:pPr>
        <w:pStyle w:val="Normal1"/>
        <w:spacing w:before="0" w:beforeAutospacing="0" w:after="0" w:afterAutospacing="0"/>
        <w:ind w:firstLine="720"/>
        <w:jc w:val="both"/>
        <w:rPr>
          <w:rFonts w:ascii="Garamond" w:hAnsi="Garamond"/>
          <w:sz w:val="24"/>
          <w:szCs w:val="24"/>
        </w:rPr>
      </w:pPr>
    </w:p>
    <w:p w14:paraId="4BDD3627" w14:textId="77777777" w:rsidR="000648CF" w:rsidRPr="00561F84" w:rsidRDefault="000648CF" w:rsidP="00CB23E6">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Plan reorganizacije se smatra usvojenim ako ga na propisani n</w:t>
      </w:r>
      <w:r w:rsidR="00620D8E">
        <w:rPr>
          <w:rFonts w:ascii="Garamond" w:hAnsi="Garamond"/>
          <w:sz w:val="24"/>
          <w:szCs w:val="24"/>
        </w:rPr>
        <w:t>ačin prihvate sve klase</w:t>
      </w:r>
      <w:r w:rsidRPr="00561F84">
        <w:rPr>
          <w:rFonts w:ascii="Garamond" w:hAnsi="Garamond"/>
          <w:sz w:val="24"/>
          <w:szCs w:val="24"/>
        </w:rPr>
        <w:t xml:space="preserve">. </w:t>
      </w:r>
      <w:r w:rsidR="00CB23E6">
        <w:rPr>
          <w:rFonts w:ascii="Garamond" w:hAnsi="Garamond"/>
          <w:sz w:val="24"/>
          <w:szCs w:val="24"/>
        </w:rPr>
        <w:t>A</w:t>
      </w:r>
      <w:r w:rsidR="00CB23E6" w:rsidRPr="00561F84">
        <w:rPr>
          <w:rFonts w:ascii="Garamond" w:hAnsi="Garamond"/>
          <w:sz w:val="24"/>
          <w:szCs w:val="24"/>
        </w:rPr>
        <w:t xml:space="preserve">ko se unapred pripremljeni plan reorganizacije na ročištu usvoji, stečajni sudija će rešenjem istovremeno otvoriti stečajni postupak, potvrditi usvajanje unapred pripremljenog plana reorganizacije i obustaviti stečajni postupak. </w:t>
      </w:r>
      <w:r w:rsidRPr="00561F84">
        <w:rPr>
          <w:rFonts w:ascii="Garamond" w:hAnsi="Garamond"/>
          <w:sz w:val="24"/>
          <w:szCs w:val="24"/>
        </w:rPr>
        <w:t>Danom početka primene plana reorganizacije smatra se dan određen planom reorganizacije, s tim da taj dan ne može biti pre dana pravnosnažnosti rešenja o potvrđivanju plana reorganizacije, niti po isteku roka od 15 dana od dana pravnosnažnosti tog rešenja.</w:t>
      </w:r>
    </w:p>
    <w:p w14:paraId="00735315" w14:textId="77777777" w:rsidR="002A2863" w:rsidRDefault="002A2863" w:rsidP="000A7870">
      <w:pPr>
        <w:pStyle w:val="wyq080---odsek"/>
        <w:jc w:val="both"/>
        <w:rPr>
          <w:rFonts w:ascii="Garamond" w:hAnsi="Garamond"/>
          <w:sz w:val="24"/>
          <w:szCs w:val="24"/>
        </w:rPr>
      </w:pPr>
      <w:bookmarkStart w:id="11" w:name="str_166"/>
      <w:bookmarkEnd w:id="11"/>
    </w:p>
    <w:p w14:paraId="63470918" w14:textId="77777777" w:rsidR="00620D8E" w:rsidRPr="00561F84" w:rsidRDefault="00620D8E" w:rsidP="000A7870">
      <w:pPr>
        <w:pStyle w:val="wyq080---odsek"/>
        <w:jc w:val="both"/>
        <w:rPr>
          <w:rFonts w:ascii="Garamond" w:hAnsi="Garamond"/>
          <w:sz w:val="24"/>
          <w:szCs w:val="24"/>
        </w:rPr>
      </w:pPr>
    </w:p>
    <w:p w14:paraId="3734CDF7" w14:textId="77777777" w:rsidR="000648CF" w:rsidRPr="00561F84" w:rsidRDefault="000648CF" w:rsidP="00620D8E">
      <w:pPr>
        <w:pStyle w:val="Normal1"/>
        <w:spacing w:before="0" w:beforeAutospacing="0" w:after="0" w:afterAutospacing="0"/>
        <w:ind w:firstLine="720"/>
        <w:jc w:val="both"/>
        <w:rPr>
          <w:rFonts w:ascii="Garamond" w:hAnsi="Garamond"/>
          <w:sz w:val="24"/>
          <w:szCs w:val="24"/>
        </w:rPr>
      </w:pPr>
      <w:bookmarkStart w:id="12" w:name="clan_166"/>
      <w:bookmarkEnd w:id="12"/>
      <w:r w:rsidRPr="00561F84">
        <w:rPr>
          <w:rFonts w:ascii="Garamond" w:hAnsi="Garamond"/>
          <w:sz w:val="24"/>
          <w:szCs w:val="24"/>
        </w:rPr>
        <w:t xml:space="preserve">Na ročištu za razmatranje predloga plana reorganizacije, stečajni sudija donosi rešenje kojim potvrđuje usvajanje plana reorganizacije ili konstatuje da plan nije usvojen. Po pravnosnažnosti rešenja o potvrđivanju usvajanja plana reorganizacije stečajni postupak se obustavlja. Rešenje </w:t>
      </w:r>
      <w:r w:rsidR="002A2863" w:rsidRPr="00561F84">
        <w:rPr>
          <w:rFonts w:ascii="Garamond" w:hAnsi="Garamond"/>
          <w:sz w:val="24"/>
          <w:szCs w:val="24"/>
        </w:rPr>
        <w:t xml:space="preserve">se objavljuje </w:t>
      </w:r>
      <w:r w:rsidRPr="00561F84">
        <w:rPr>
          <w:rFonts w:ascii="Garamond" w:hAnsi="Garamond"/>
          <w:sz w:val="24"/>
          <w:szCs w:val="24"/>
        </w:rPr>
        <w:t>na oglasnoj tabli suda i dostavlja stečajnim, razlučnim i založnim poveriocima, stečajnom dužniku i podnosiocu plana</w:t>
      </w:r>
      <w:r w:rsidR="00620D8E">
        <w:rPr>
          <w:rFonts w:ascii="Garamond" w:hAnsi="Garamond"/>
          <w:sz w:val="24"/>
          <w:szCs w:val="24"/>
        </w:rPr>
        <w:t xml:space="preserve">. </w:t>
      </w:r>
      <w:r w:rsidRPr="00561F84">
        <w:rPr>
          <w:rFonts w:ascii="Garamond" w:hAnsi="Garamond"/>
          <w:sz w:val="24"/>
          <w:szCs w:val="24"/>
        </w:rPr>
        <w:t xml:space="preserve">Po pravnosnažnosti rešenja </w:t>
      </w:r>
      <w:r w:rsidR="00620D8E">
        <w:rPr>
          <w:rFonts w:ascii="Garamond" w:hAnsi="Garamond"/>
          <w:sz w:val="24"/>
          <w:szCs w:val="24"/>
        </w:rPr>
        <w:t xml:space="preserve">o potvrđivanju usvajanja Plana </w:t>
      </w:r>
      <w:r w:rsidRPr="00561F84">
        <w:rPr>
          <w:rFonts w:ascii="Garamond" w:hAnsi="Garamond"/>
          <w:sz w:val="24"/>
          <w:szCs w:val="24"/>
        </w:rPr>
        <w:t xml:space="preserve">usvojeni plan reorganizacije stečajni sudija dostavlja registru privrednih subjekata, odnosno drugom odgovarajućem registru, radi objavljivanja na internet strani tog registra ili na drugi odgovarajući način ukoliko takav registar nema svoju internet stranu. Registar je dužan da obezbedi da usvojeni plan reorganizacije ostane trajno dostupan svim trećim licima. </w:t>
      </w:r>
    </w:p>
    <w:p w14:paraId="7FCE3F6A" w14:textId="77777777" w:rsidR="002A2863" w:rsidRDefault="002A2863" w:rsidP="000A7870">
      <w:pPr>
        <w:pStyle w:val="wyq080---odsek"/>
        <w:jc w:val="both"/>
        <w:rPr>
          <w:rFonts w:ascii="Garamond" w:hAnsi="Garamond"/>
          <w:sz w:val="24"/>
          <w:szCs w:val="24"/>
        </w:rPr>
      </w:pPr>
      <w:bookmarkStart w:id="13" w:name="str_167"/>
      <w:bookmarkEnd w:id="13"/>
    </w:p>
    <w:p w14:paraId="3603C93D" w14:textId="77777777" w:rsidR="00115AD8" w:rsidRPr="00561F84" w:rsidRDefault="00115AD8" w:rsidP="000A7870">
      <w:pPr>
        <w:pStyle w:val="wyq080---odsek"/>
        <w:jc w:val="both"/>
        <w:rPr>
          <w:rFonts w:ascii="Garamond" w:hAnsi="Garamond"/>
          <w:sz w:val="24"/>
          <w:szCs w:val="24"/>
        </w:rPr>
      </w:pPr>
    </w:p>
    <w:p w14:paraId="2663B8AD" w14:textId="77777777" w:rsidR="000648CF" w:rsidRPr="00561F84" w:rsidRDefault="00A555CA" w:rsidP="00A555CA">
      <w:pPr>
        <w:pStyle w:val="wyq080---odsek"/>
        <w:rPr>
          <w:rFonts w:ascii="Garamond" w:hAnsi="Garamond"/>
          <w:sz w:val="24"/>
          <w:szCs w:val="24"/>
        </w:rPr>
      </w:pPr>
      <w:r>
        <w:rPr>
          <w:rFonts w:ascii="Garamond" w:hAnsi="Garamond"/>
          <w:sz w:val="24"/>
          <w:szCs w:val="24"/>
        </w:rPr>
        <w:t xml:space="preserve">V </w:t>
      </w:r>
      <w:r w:rsidR="000648CF" w:rsidRPr="00561F84">
        <w:rPr>
          <w:rFonts w:ascii="Garamond" w:hAnsi="Garamond"/>
          <w:sz w:val="24"/>
          <w:szCs w:val="24"/>
        </w:rPr>
        <w:t>Pravne posledice potvrđivanja plana</w:t>
      </w:r>
    </w:p>
    <w:p w14:paraId="5AB07F5E" w14:textId="77777777" w:rsidR="002A2863" w:rsidRPr="00561F84" w:rsidRDefault="002A2863" w:rsidP="000A7870">
      <w:pPr>
        <w:pStyle w:val="clan"/>
        <w:spacing w:before="0" w:after="0"/>
        <w:jc w:val="both"/>
        <w:rPr>
          <w:rFonts w:ascii="Garamond" w:hAnsi="Garamond"/>
        </w:rPr>
      </w:pPr>
      <w:bookmarkStart w:id="14" w:name="clan_167"/>
      <w:bookmarkEnd w:id="14"/>
    </w:p>
    <w:p w14:paraId="40130DAB" w14:textId="77777777" w:rsidR="002A2863" w:rsidRPr="00561F84" w:rsidRDefault="000648CF" w:rsidP="006A6C0D">
      <w:pPr>
        <w:pStyle w:val="Normal1"/>
        <w:spacing w:before="0" w:beforeAutospacing="0" w:after="0" w:afterAutospacing="0"/>
        <w:ind w:firstLine="720"/>
        <w:jc w:val="both"/>
        <w:rPr>
          <w:rFonts w:ascii="Garamond" w:hAnsi="Garamond"/>
          <w:sz w:val="24"/>
          <w:szCs w:val="24"/>
        </w:rPr>
      </w:pPr>
      <w:r w:rsidRPr="00561F84">
        <w:rPr>
          <w:rFonts w:ascii="Garamond" w:hAnsi="Garamond"/>
          <w:sz w:val="24"/>
          <w:szCs w:val="24"/>
        </w:rPr>
        <w:t xml:space="preserve">Po donošenju rešenja o potvrđivanju usvajanja plana reorganizacije, sva potraživanja i prava poverilaca i drugih lica i obaveze stečajnog dužnika određene planom reorganizacije uređuju se isključivo prema uslovima iz plana reorganizacije. Usvojeni plan reorganizacije je izvršna isprava i smatra se novim ugovorom za izmirenje potraživanja koja su u njemu navedena. Poslovi i radnje koje preduzima stečajni dužnik moraju biti u skladu sa usvojenim planom reorganizacije. Stečajni dužnik je dužan da preduzme sve mere propisane usvojenim planom reorganizacije. </w:t>
      </w:r>
    </w:p>
    <w:p w14:paraId="36002EC4" w14:textId="77777777" w:rsidR="002A2863" w:rsidRDefault="002A2863" w:rsidP="000A7870">
      <w:pPr>
        <w:pStyle w:val="Normal1"/>
        <w:spacing w:before="0" w:beforeAutospacing="0" w:after="0" w:afterAutospacing="0"/>
        <w:jc w:val="both"/>
        <w:rPr>
          <w:rFonts w:ascii="Garamond" w:hAnsi="Garamond"/>
          <w:sz w:val="24"/>
          <w:szCs w:val="24"/>
        </w:rPr>
      </w:pPr>
    </w:p>
    <w:p w14:paraId="0C980525" w14:textId="7F47E91C" w:rsidR="00115AD8" w:rsidRPr="00115AD8" w:rsidRDefault="00115AD8">
      <w:pPr>
        <w:spacing w:after="0" w:line="240" w:lineRule="auto"/>
        <w:rPr>
          <w:rFonts w:ascii="Garamond" w:hAnsi="Garamond" w:cs="Arial"/>
          <w:sz w:val="24"/>
          <w:szCs w:val="24"/>
          <w:lang w:val="sr-Latn-RS" w:eastAsia="sr-Latn-RS"/>
        </w:rPr>
        <w:sectPr w:rsidR="00115AD8" w:rsidRPr="00115AD8" w:rsidSect="00F45A69">
          <w:headerReference w:type="default" r:id="rId31"/>
          <w:footerReference w:type="default" r:id="rId32"/>
          <w:pgSz w:w="12240" w:h="15840"/>
          <w:pgMar w:top="-1227" w:right="1440" w:bottom="1440" w:left="1440" w:header="720" w:footer="720" w:gutter="0"/>
          <w:cols w:space="720"/>
          <w:docGrid w:linePitch="360"/>
        </w:sectPr>
      </w:pPr>
      <w:r>
        <w:rPr>
          <w:rFonts w:ascii="Garamond" w:hAnsi="Garamond"/>
          <w:sz w:val="24"/>
          <w:szCs w:val="24"/>
        </w:rPr>
        <w:br w:type="page"/>
      </w:r>
    </w:p>
    <w:p w14:paraId="32253CFC" w14:textId="493564E5" w:rsidR="00115AD8" w:rsidRDefault="00115AD8">
      <w:pPr>
        <w:spacing w:after="0" w:line="240" w:lineRule="auto"/>
        <w:rPr>
          <w:rFonts w:ascii="Garamond" w:hAnsi="Garamond" w:cs="Arial"/>
          <w:sz w:val="24"/>
          <w:szCs w:val="24"/>
          <w:lang w:val="sr-Latn-RS" w:eastAsia="sr-Latn-RS"/>
        </w:rPr>
      </w:pPr>
      <w:r>
        <w:rPr>
          <w:rFonts w:ascii="Garamond" w:hAnsi="Garamond" w:cs="Arial"/>
          <w:sz w:val="24"/>
          <w:szCs w:val="24"/>
          <w:lang w:val="sr-Latn-RS" w:eastAsia="sr-Latn-RS"/>
        </w:rPr>
        <w:t>Grafikon 1 – primer toka postupka usvajanja UPPR-a</w:t>
      </w:r>
    </w:p>
    <w:p w14:paraId="1845CF7B" w14:textId="77777777" w:rsidR="00115AD8" w:rsidRDefault="00115AD8">
      <w:pPr>
        <w:spacing w:after="0" w:line="240" w:lineRule="auto"/>
        <w:rPr>
          <w:rFonts w:ascii="Garamond" w:hAnsi="Garamond" w:cs="Arial"/>
          <w:sz w:val="24"/>
          <w:szCs w:val="24"/>
          <w:lang w:val="sr-Latn-RS" w:eastAsia="sr-Latn-RS"/>
        </w:rPr>
      </w:pPr>
    </w:p>
    <w:p w14:paraId="206C7C69" w14:textId="3F0B77E8" w:rsidR="00115AD8" w:rsidRDefault="00115AD8">
      <w:pPr>
        <w:spacing w:after="0" w:line="240" w:lineRule="auto"/>
        <w:rPr>
          <w:rFonts w:ascii="Garamond" w:hAnsi="Garamond" w:cs="Arial"/>
          <w:sz w:val="24"/>
          <w:szCs w:val="24"/>
          <w:lang w:val="sr-Latn-RS" w:eastAsia="sr-Latn-RS"/>
        </w:rPr>
      </w:pPr>
      <w:r>
        <w:object w:dxaOrig="16223" w:dyaOrig="5489" w14:anchorId="0B330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233.25pt" o:ole="">
            <v:imagedata r:id="rId33" o:title=""/>
          </v:shape>
          <o:OLEObject Type="Embed" ProgID="Visio.Drawing.11" ShapeID="_x0000_i1025" DrawAspect="Content" ObjectID="_1488182208" r:id="rId34"/>
        </w:object>
      </w:r>
    </w:p>
    <w:p w14:paraId="210CC45D" w14:textId="04C6C9D1" w:rsidR="00115AD8" w:rsidRDefault="00115AD8">
      <w:pPr>
        <w:spacing w:after="0" w:line="240" w:lineRule="auto"/>
        <w:rPr>
          <w:rFonts w:ascii="Garamond" w:hAnsi="Garamond" w:cs="Arial"/>
          <w:sz w:val="24"/>
          <w:szCs w:val="24"/>
          <w:lang w:val="sr-Latn-RS" w:eastAsia="sr-Latn-RS"/>
        </w:rPr>
      </w:pPr>
      <w:r>
        <w:rPr>
          <w:rFonts w:ascii="Garamond" w:hAnsi="Garamond"/>
          <w:sz w:val="24"/>
          <w:szCs w:val="24"/>
        </w:rPr>
        <w:br w:type="page"/>
      </w:r>
    </w:p>
    <w:p w14:paraId="5939071A" w14:textId="77777777" w:rsidR="00115AD8" w:rsidRPr="00561F84" w:rsidRDefault="00115AD8" w:rsidP="000A7870">
      <w:pPr>
        <w:pStyle w:val="Normal1"/>
        <w:spacing w:before="0" w:beforeAutospacing="0" w:after="0" w:afterAutospacing="0"/>
        <w:jc w:val="both"/>
        <w:rPr>
          <w:rFonts w:ascii="Garamond" w:hAnsi="Garamond"/>
          <w:sz w:val="24"/>
          <w:szCs w:val="24"/>
        </w:rPr>
      </w:pPr>
    </w:p>
    <w:p w14:paraId="400EE048" w14:textId="77777777" w:rsidR="005124F3" w:rsidRDefault="005B5838" w:rsidP="000A7870">
      <w:pPr>
        <w:spacing w:after="0" w:line="240" w:lineRule="auto"/>
        <w:ind w:firstLine="720"/>
        <w:jc w:val="both"/>
        <w:rPr>
          <w:rFonts w:ascii="Garamond" w:hAnsi="Garamond"/>
          <w:b/>
          <w:sz w:val="24"/>
          <w:szCs w:val="24"/>
          <w:lang w:val="sr-Latn-RS"/>
        </w:rPr>
      </w:pPr>
      <w:bookmarkStart w:id="15" w:name="str_168"/>
      <w:bookmarkStart w:id="16" w:name="str_169"/>
      <w:bookmarkStart w:id="17" w:name="str_170"/>
      <w:bookmarkEnd w:id="15"/>
      <w:bookmarkEnd w:id="16"/>
      <w:bookmarkEnd w:id="17"/>
      <w:r w:rsidRPr="00561F84">
        <w:rPr>
          <w:rFonts w:ascii="Garamond" w:hAnsi="Garamond"/>
          <w:b/>
          <w:sz w:val="24"/>
          <w:szCs w:val="24"/>
          <w:lang w:val="sr-Latn-RS"/>
        </w:rPr>
        <w:t>Korišćena</w:t>
      </w:r>
      <w:r w:rsidR="005124F3" w:rsidRPr="00561F84">
        <w:rPr>
          <w:rFonts w:ascii="Garamond" w:hAnsi="Garamond"/>
          <w:b/>
          <w:sz w:val="24"/>
          <w:szCs w:val="24"/>
          <w:lang w:val="sr-Latn-RS"/>
        </w:rPr>
        <w:t xml:space="preserve"> </w:t>
      </w:r>
      <w:r w:rsidRPr="00561F84">
        <w:rPr>
          <w:rFonts w:ascii="Garamond" w:hAnsi="Garamond"/>
          <w:b/>
          <w:sz w:val="24"/>
          <w:szCs w:val="24"/>
          <w:lang w:val="sr-Latn-RS"/>
        </w:rPr>
        <w:t>literatura</w:t>
      </w:r>
      <w:r w:rsidR="005124F3" w:rsidRPr="00561F84">
        <w:rPr>
          <w:rFonts w:ascii="Garamond" w:hAnsi="Garamond"/>
          <w:b/>
          <w:sz w:val="24"/>
          <w:szCs w:val="24"/>
          <w:lang w:val="sr-Latn-RS"/>
        </w:rPr>
        <w:t>:</w:t>
      </w:r>
    </w:p>
    <w:p w14:paraId="15BF0426" w14:textId="77777777" w:rsidR="00A555CA" w:rsidRPr="00561F84" w:rsidRDefault="00A555CA" w:rsidP="000A7870">
      <w:pPr>
        <w:spacing w:after="0" w:line="240" w:lineRule="auto"/>
        <w:ind w:firstLine="720"/>
        <w:jc w:val="both"/>
        <w:rPr>
          <w:rFonts w:ascii="Garamond" w:hAnsi="Garamond"/>
          <w:b/>
          <w:sz w:val="24"/>
          <w:szCs w:val="24"/>
          <w:lang w:val="sr-Latn-RS"/>
        </w:rPr>
      </w:pPr>
    </w:p>
    <w:p w14:paraId="5C0EDF0C"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Style w:val="addmd"/>
          <w:rFonts w:ascii="Garamond" w:hAnsi="Garamond"/>
          <w:sz w:val="22"/>
          <w:lang w:val="sr-Latn-RS"/>
        </w:rPr>
        <w:t xml:space="preserve">Bjørn Espen Eckbo (editor), </w:t>
      </w:r>
      <w:r w:rsidRPr="00561F84">
        <w:rPr>
          <w:rStyle w:val="addmd"/>
          <w:rFonts w:ascii="Garamond" w:hAnsi="Garamond"/>
          <w:i/>
          <w:sz w:val="22"/>
          <w:lang w:val="sr-Latn-RS"/>
        </w:rPr>
        <w:t>Handbook of corporate finance: empirical corporate finance</w:t>
      </w:r>
      <w:r w:rsidRPr="00561F84">
        <w:rPr>
          <w:rStyle w:val="addmd"/>
          <w:rFonts w:ascii="Garamond" w:hAnsi="Garamond"/>
          <w:sz w:val="22"/>
          <w:lang w:val="sr-Latn-RS"/>
        </w:rPr>
        <w:t>, Volume 2, 1st edition, Amsterdam, 2008</w:t>
      </w:r>
    </w:p>
    <w:p w14:paraId="418FC6DF" w14:textId="77777777" w:rsidR="000E72F4" w:rsidRPr="00561F84" w:rsidRDefault="000E72F4" w:rsidP="000A7870">
      <w:pPr>
        <w:pStyle w:val="FootnoteText"/>
        <w:numPr>
          <w:ilvl w:val="0"/>
          <w:numId w:val="9"/>
        </w:numPr>
        <w:jc w:val="both"/>
        <w:rPr>
          <w:rStyle w:val="addmd"/>
          <w:rFonts w:ascii="Garamond" w:hAnsi="Garamond"/>
          <w:sz w:val="22"/>
          <w:lang w:val="sr-Latn-RS"/>
        </w:rPr>
      </w:pPr>
      <w:r w:rsidRPr="00561F84">
        <w:rPr>
          <w:rStyle w:val="addmd"/>
          <w:rFonts w:ascii="Garamond" w:hAnsi="Garamond"/>
          <w:sz w:val="22"/>
          <w:lang w:val="sr-Latn-RS"/>
        </w:rPr>
        <w:t xml:space="preserve">David E. Vance, </w:t>
      </w:r>
      <w:r w:rsidRPr="00561F84">
        <w:rPr>
          <w:rStyle w:val="addmd"/>
          <w:rFonts w:ascii="Garamond" w:hAnsi="Garamond"/>
          <w:i/>
          <w:sz w:val="22"/>
          <w:lang w:val="sr-Latn-RS"/>
        </w:rPr>
        <w:t>Corporate Restructuring: From Cause Analysis to Execution</w:t>
      </w:r>
      <w:r w:rsidRPr="00561F84">
        <w:rPr>
          <w:rStyle w:val="addmd"/>
          <w:rFonts w:ascii="Garamond" w:hAnsi="Garamond"/>
          <w:sz w:val="22"/>
          <w:lang w:val="sr-Latn-RS"/>
        </w:rPr>
        <w:t>, 1st edition, Heidelberg, 2009,</w:t>
      </w:r>
    </w:p>
    <w:p w14:paraId="43CD27FC"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Style w:val="addmd"/>
          <w:rFonts w:ascii="Garamond" w:hAnsi="Garamond"/>
          <w:sz w:val="22"/>
          <w:lang w:val="sr-Latn-RS"/>
        </w:rPr>
        <w:t xml:space="preserve">Gerard McCormack, </w:t>
      </w:r>
      <w:r w:rsidRPr="00561F84">
        <w:rPr>
          <w:rStyle w:val="addmd"/>
          <w:rFonts w:ascii="Garamond" w:hAnsi="Garamond"/>
          <w:i/>
          <w:sz w:val="22"/>
          <w:lang w:val="sr-Latn-RS"/>
        </w:rPr>
        <w:t xml:space="preserve">Corporate rescue law - an Anglo-American perspective (Corporations, Globalisation and the Law), </w:t>
      </w:r>
      <w:r w:rsidRPr="00561F84">
        <w:rPr>
          <w:rStyle w:val="addmd"/>
          <w:rFonts w:ascii="Garamond" w:hAnsi="Garamond"/>
          <w:sz w:val="22"/>
          <w:lang w:val="sr-Latn-RS"/>
        </w:rPr>
        <w:t>Northampton, 2008</w:t>
      </w:r>
    </w:p>
    <w:p w14:paraId="3083D99F"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Grant W. Newton, </w:t>
      </w:r>
      <w:r w:rsidRPr="00561F84">
        <w:rPr>
          <w:rFonts w:ascii="Garamond" w:hAnsi="Garamond"/>
          <w:i/>
          <w:sz w:val="22"/>
          <w:lang w:val="sr-Latn-RS"/>
        </w:rPr>
        <w:t>Bankruptcy And Insolvency Accounting: Practice And Procedure</w:t>
      </w:r>
      <w:r w:rsidRPr="00561F84">
        <w:rPr>
          <w:rFonts w:ascii="Garamond" w:hAnsi="Garamond"/>
          <w:sz w:val="22"/>
          <w:lang w:val="sr-Latn-RS"/>
        </w:rPr>
        <w:t>, Volume 1, 7th edition, New York , 2009</w:t>
      </w:r>
    </w:p>
    <w:p w14:paraId="4D4071E4"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Hon. Brian K. Tester i drugi, </w:t>
      </w:r>
      <w:r w:rsidRPr="00561F84">
        <w:rPr>
          <w:rFonts w:ascii="Garamond" w:hAnsi="Garamond"/>
          <w:i/>
          <w:sz w:val="22"/>
          <w:lang w:val="sr-Latn-RS"/>
        </w:rPr>
        <w:t>Need for speed: Prepackaged and Prenegotiated bankruptcy plans</w:t>
      </w:r>
      <w:r w:rsidRPr="00561F84">
        <w:rPr>
          <w:rFonts w:ascii="Garamond" w:hAnsi="Garamond"/>
          <w:sz w:val="22"/>
          <w:lang w:val="sr-Latn-RS"/>
        </w:rPr>
        <w:t>, American Bankruptcy Institute, 17th Annual Northeast Bankruptcy Conference</w:t>
      </w:r>
    </w:p>
    <w:p w14:paraId="3C5E1C75"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House of Commons, Business and Enterprise Committee, </w:t>
      </w:r>
      <w:r w:rsidRPr="00561F84">
        <w:rPr>
          <w:rFonts w:ascii="Garamond" w:hAnsi="Garamond"/>
          <w:i/>
          <w:sz w:val="22"/>
          <w:lang w:val="sr-Latn-RS"/>
        </w:rPr>
        <w:t>The Insolvency Service, Sixth Report of Session 2008–09</w:t>
      </w:r>
      <w:r w:rsidRPr="00561F84">
        <w:rPr>
          <w:rFonts w:ascii="Garamond" w:hAnsi="Garamond"/>
          <w:sz w:val="22"/>
          <w:lang w:val="sr-Latn-RS"/>
        </w:rPr>
        <w:t>, House of Commons, 2009</w:t>
      </w:r>
    </w:p>
    <w:p w14:paraId="01768C2D" w14:textId="77777777" w:rsidR="000E72F4" w:rsidRPr="00561F84" w:rsidRDefault="000E72F4" w:rsidP="000A7870">
      <w:pPr>
        <w:pStyle w:val="FootnoteText"/>
        <w:numPr>
          <w:ilvl w:val="0"/>
          <w:numId w:val="9"/>
        </w:numPr>
        <w:jc w:val="both"/>
        <w:rPr>
          <w:rStyle w:val="addmd"/>
          <w:rFonts w:ascii="Garamond" w:hAnsi="Garamond"/>
          <w:sz w:val="22"/>
          <w:lang w:val="sr-Latn-RS"/>
        </w:rPr>
      </w:pPr>
      <w:r w:rsidRPr="00561F84">
        <w:rPr>
          <w:rStyle w:val="addmd"/>
          <w:rFonts w:ascii="Garamond" w:hAnsi="Garamond"/>
          <w:sz w:val="22"/>
          <w:lang w:val="sr-Latn-RS"/>
        </w:rPr>
        <w:t xml:space="preserve">Philipp Jostarndt, </w:t>
      </w:r>
      <w:r w:rsidRPr="00561F84">
        <w:rPr>
          <w:rStyle w:val="addmd"/>
          <w:rFonts w:ascii="Garamond" w:hAnsi="Garamond"/>
          <w:i/>
          <w:sz w:val="22"/>
          <w:lang w:val="sr-Latn-RS"/>
        </w:rPr>
        <w:t>Financial distress, corporate restructuring and firm survival: an empirical analysis of German panel data</w:t>
      </w:r>
      <w:r w:rsidRPr="00561F84">
        <w:rPr>
          <w:rStyle w:val="addmd"/>
          <w:rFonts w:ascii="Garamond" w:hAnsi="Garamond"/>
          <w:sz w:val="22"/>
          <w:lang w:val="sr-Latn-RS"/>
        </w:rPr>
        <w:t>, Wiesbaden, 2007</w:t>
      </w:r>
    </w:p>
    <w:p w14:paraId="3BEC3B64"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Pravilnik o načinu sprovođenja reorganizacije unapred pripremlјenim planom reorganizacije i sadržini tog plana (Službeni glasnik RS, br. 37/2010)</w:t>
      </w:r>
    </w:p>
    <w:p w14:paraId="70AF4923"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Renate Eichin, </w:t>
      </w:r>
      <w:r w:rsidRPr="00561F84">
        <w:rPr>
          <w:rFonts w:ascii="Garamond" w:hAnsi="Garamond"/>
          <w:i/>
          <w:sz w:val="22"/>
          <w:lang w:val="sr-Latn-RS"/>
        </w:rPr>
        <w:t>Freedom of Establishment versus Creditor Risk in Germany: A Clash of Principles?</w:t>
      </w:r>
      <w:r w:rsidRPr="00561F84">
        <w:rPr>
          <w:rFonts w:ascii="Garamond" w:hAnsi="Garamond"/>
          <w:sz w:val="22"/>
          <w:lang w:val="sr-Latn-RS"/>
        </w:rPr>
        <w:t>, GRIN Verlag, 2007</w:t>
      </w:r>
    </w:p>
    <w:p w14:paraId="0F95B8E8"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Stephen J. Lubben, “The direct costs of corporate reorganizations: An empirical examination of professional fees in large Chapter 11 cases”,  </w:t>
      </w:r>
      <w:r w:rsidRPr="00561F84">
        <w:rPr>
          <w:rFonts w:ascii="Garamond" w:hAnsi="Garamond"/>
          <w:i/>
          <w:sz w:val="22"/>
          <w:lang w:val="sr-Latn-RS"/>
        </w:rPr>
        <w:t>American Bankruptcy Law Journal</w:t>
      </w:r>
      <w:r w:rsidRPr="00561F84">
        <w:rPr>
          <w:rFonts w:ascii="Garamond" w:hAnsi="Garamond"/>
          <w:sz w:val="22"/>
          <w:lang w:val="sr-Latn-RS"/>
        </w:rPr>
        <w:t>, Vol. 74, 2000</w:t>
      </w:r>
    </w:p>
    <w:p w14:paraId="7DE3530D"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 xml:space="preserve">Stephen J. Lubben, “What we “know” about Chapter 11 cost is wrong”, </w:t>
      </w:r>
      <w:r w:rsidRPr="00561F84">
        <w:rPr>
          <w:rFonts w:ascii="Garamond" w:hAnsi="Garamond"/>
          <w:i/>
          <w:sz w:val="22"/>
          <w:lang w:val="sr-Latn-RS"/>
        </w:rPr>
        <w:t>Seton Hall Public Law Research</w:t>
      </w:r>
      <w:r w:rsidRPr="00561F84">
        <w:rPr>
          <w:rFonts w:ascii="Garamond" w:hAnsi="Garamond"/>
          <w:sz w:val="22"/>
          <w:lang w:val="sr-Latn-RS"/>
        </w:rPr>
        <w:t>, Paper No. 1718047, Newark, 2010</w:t>
      </w:r>
    </w:p>
    <w:p w14:paraId="14F61176"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Style w:val="addmd"/>
          <w:rFonts w:ascii="Garamond" w:hAnsi="Garamond"/>
          <w:sz w:val="22"/>
          <w:lang w:val="sr-Latn-RS"/>
        </w:rPr>
        <w:t xml:space="preserve">Stuart C. Gilson, Edward I. Altman, </w:t>
      </w:r>
      <w:r w:rsidRPr="00561F84">
        <w:rPr>
          <w:rStyle w:val="addmd"/>
          <w:rFonts w:ascii="Garamond" w:hAnsi="Garamond"/>
          <w:i/>
          <w:sz w:val="22"/>
          <w:lang w:val="sr-Latn-RS"/>
        </w:rPr>
        <w:t>Creating Value Through Corporate Restructuring: Case Studies in Bankruptcies, Buyouts and Breakups</w:t>
      </w:r>
      <w:r w:rsidRPr="00561F84">
        <w:rPr>
          <w:rStyle w:val="addmd"/>
          <w:rFonts w:ascii="Garamond" w:hAnsi="Garamond"/>
          <w:sz w:val="22"/>
          <w:lang w:val="sr-Latn-RS"/>
        </w:rPr>
        <w:t>, Hoboken, N.J, 2010</w:t>
      </w:r>
    </w:p>
    <w:p w14:paraId="3F089989"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Style w:val="addmd"/>
          <w:rFonts w:ascii="Garamond" w:hAnsi="Garamond"/>
          <w:sz w:val="22"/>
          <w:lang w:val="sr-Latn-RS"/>
        </w:rPr>
        <w:t xml:space="preserve">Thomas J. Salerno, Jordan A. Kroop, Craig D. Hansen, </w:t>
      </w:r>
      <w:r w:rsidRPr="00561F84">
        <w:rPr>
          <w:rStyle w:val="addmd"/>
          <w:rFonts w:ascii="Garamond" w:hAnsi="Garamond"/>
          <w:i/>
          <w:sz w:val="22"/>
          <w:lang w:val="sr-Latn-RS"/>
        </w:rPr>
        <w:t>Executive Guide to Corporate Bankruptcy</w:t>
      </w:r>
      <w:r w:rsidRPr="00561F84">
        <w:rPr>
          <w:rStyle w:val="addmd"/>
          <w:rFonts w:ascii="Garamond" w:hAnsi="Garamond"/>
          <w:sz w:val="22"/>
          <w:lang w:val="sr-Latn-RS"/>
        </w:rPr>
        <w:t>, Washington, D.C., 2010</w:t>
      </w:r>
    </w:p>
    <w:p w14:paraId="47F6E30D"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Style w:val="addmd"/>
          <w:rFonts w:ascii="Garamond" w:hAnsi="Garamond"/>
          <w:sz w:val="22"/>
          <w:lang w:val="sr-Latn-RS"/>
        </w:rPr>
        <w:t xml:space="preserve">William Maxwell, Mark Shenkman (urednici), </w:t>
      </w:r>
      <w:r w:rsidRPr="00561F84">
        <w:rPr>
          <w:rStyle w:val="addmd"/>
          <w:rFonts w:ascii="Garamond" w:hAnsi="Garamond"/>
          <w:i/>
          <w:sz w:val="22"/>
          <w:lang w:val="sr-Latn-RS"/>
        </w:rPr>
        <w:t>Leveraged Financial Markets: A comprehensive guide to high-yield bonds, loans and other instruments</w:t>
      </w:r>
      <w:r w:rsidRPr="00561F84">
        <w:rPr>
          <w:rStyle w:val="addmd"/>
          <w:rFonts w:ascii="Garamond" w:hAnsi="Garamond"/>
          <w:sz w:val="22"/>
          <w:lang w:val="sr-Latn-RS"/>
        </w:rPr>
        <w:t>, New York, 2010</w:t>
      </w:r>
    </w:p>
    <w:p w14:paraId="65715219"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Zakon o stečaju (Službeni glasnik RS, br. br. 104/2009, 99/2011 - dr. zakon i 71/2012 - odluka US)</w:t>
      </w:r>
    </w:p>
    <w:p w14:paraId="476763E5"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Bankruptcy Code, USA</w:t>
      </w:r>
    </w:p>
    <w:p w14:paraId="647027B9"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Insolvency Act, UK</w:t>
      </w:r>
    </w:p>
    <w:p w14:paraId="3DB0D4C0" w14:textId="77777777" w:rsidR="000E72F4" w:rsidRPr="00561F84" w:rsidRDefault="000E72F4" w:rsidP="000A7870">
      <w:pPr>
        <w:pStyle w:val="FootnoteText"/>
        <w:numPr>
          <w:ilvl w:val="0"/>
          <w:numId w:val="9"/>
        </w:numPr>
        <w:jc w:val="both"/>
        <w:rPr>
          <w:rFonts w:ascii="Garamond" w:hAnsi="Garamond"/>
          <w:sz w:val="22"/>
          <w:lang w:val="sr-Latn-RS"/>
        </w:rPr>
      </w:pPr>
      <w:r w:rsidRPr="00561F84">
        <w:rPr>
          <w:rFonts w:ascii="Garamond" w:hAnsi="Garamond"/>
          <w:sz w:val="22"/>
          <w:lang w:val="sr-Latn-RS"/>
        </w:rPr>
        <w:t>Companies Act, UK</w:t>
      </w:r>
    </w:p>
    <w:p w14:paraId="43DE9CD8" w14:textId="77777777" w:rsidR="000E72F4" w:rsidRPr="00561F84" w:rsidRDefault="000E72F4" w:rsidP="000A7870">
      <w:pPr>
        <w:pStyle w:val="FootnoteText"/>
        <w:numPr>
          <w:ilvl w:val="0"/>
          <w:numId w:val="9"/>
        </w:numPr>
        <w:jc w:val="both"/>
        <w:rPr>
          <w:rStyle w:val="addmd"/>
          <w:rFonts w:ascii="Garamond" w:hAnsi="Garamond"/>
          <w:sz w:val="22"/>
          <w:lang w:val="sr-Latn-RS"/>
        </w:rPr>
      </w:pPr>
      <w:r w:rsidRPr="00561F84">
        <w:rPr>
          <w:rFonts w:ascii="Garamond" w:hAnsi="Garamond"/>
          <w:sz w:val="22"/>
          <w:lang w:val="sr-Latn-RS"/>
        </w:rPr>
        <w:t>ESUG, Germany</w:t>
      </w:r>
    </w:p>
    <w:p w14:paraId="4E33F52B" w14:textId="77777777" w:rsidR="000E72F4" w:rsidRPr="00561F84" w:rsidRDefault="00BA11B1" w:rsidP="000A7870">
      <w:pPr>
        <w:pStyle w:val="FootnoteText"/>
        <w:numPr>
          <w:ilvl w:val="0"/>
          <w:numId w:val="9"/>
        </w:numPr>
        <w:rPr>
          <w:rFonts w:ascii="Garamond" w:hAnsi="Garamond"/>
          <w:sz w:val="22"/>
          <w:lang w:val="sr-Latn-RS"/>
        </w:rPr>
      </w:pPr>
      <w:hyperlink r:id="rId35" w:history="1">
        <w:r w:rsidR="000E72F4" w:rsidRPr="00561F84">
          <w:rPr>
            <w:rStyle w:val="Hyperlink"/>
            <w:rFonts w:ascii="Garamond" w:hAnsi="Garamond"/>
            <w:sz w:val="22"/>
            <w:lang w:val="sr-Latn-RS"/>
          </w:rPr>
          <w:t>http://www.thefreedictionary.com/reorganization</w:t>
        </w:r>
      </w:hyperlink>
      <w:r w:rsidR="000E72F4" w:rsidRPr="00561F84">
        <w:rPr>
          <w:rFonts w:ascii="Garamond" w:hAnsi="Garamond"/>
          <w:sz w:val="22"/>
          <w:lang w:val="sr-Latn-RS"/>
        </w:rPr>
        <w:t xml:space="preserve"> </w:t>
      </w:r>
    </w:p>
    <w:p w14:paraId="3A513F46" w14:textId="77777777" w:rsidR="000E72F4" w:rsidRPr="00561F84" w:rsidRDefault="00BA11B1" w:rsidP="000A7870">
      <w:pPr>
        <w:pStyle w:val="FootnoteText"/>
        <w:numPr>
          <w:ilvl w:val="0"/>
          <w:numId w:val="9"/>
        </w:numPr>
        <w:rPr>
          <w:rFonts w:ascii="Garamond" w:hAnsi="Garamond"/>
          <w:sz w:val="22"/>
          <w:lang w:val="sr-Latn-RS"/>
        </w:rPr>
      </w:pPr>
      <w:hyperlink r:id="rId36" w:history="1">
        <w:r w:rsidR="000E72F4" w:rsidRPr="00561F84">
          <w:rPr>
            <w:rStyle w:val="Hyperlink"/>
            <w:rFonts w:ascii="Garamond" w:hAnsi="Garamond"/>
            <w:sz w:val="22"/>
            <w:lang w:val="sr-Latn-RS"/>
          </w:rPr>
          <w:t>http://dictionary.cambridge.org/dictionary/business-english/reorganization</w:t>
        </w:r>
      </w:hyperlink>
      <w:r w:rsidR="000E72F4" w:rsidRPr="00561F84">
        <w:rPr>
          <w:rFonts w:ascii="Garamond" w:hAnsi="Garamond"/>
          <w:sz w:val="22"/>
          <w:lang w:val="sr-Latn-RS"/>
        </w:rPr>
        <w:t xml:space="preserve"> </w:t>
      </w:r>
    </w:p>
    <w:sectPr w:rsidR="000E72F4" w:rsidRPr="00561F84" w:rsidSect="00115AD8">
      <w:pgSz w:w="15840" w:h="12240" w:orient="landscape"/>
      <w:pgMar w:top="1440" w:right="1440" w:bottom="144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BAA4F" w14:textId="77777777" w:rsidR="00BA11B1" w:rsidRDefault="00BA11B1" w:rsidP="00B92AC7">
      <w:pPr>
        <w:spacing w:after="0" w:line="240" w:lineRule="auto"/>
      </w:pPr>
      <w:r>
        <w:separator/>
      </w:r>
    </w:p>
  </w:endnote>
  <w:endnote w:type="continuationSeparator" w:id="0">
    <w:p w14:paraId="6C431C8E" w14:textId="77777777" w:rsidR="00BA11B1" w:rsidRDefault="00BA11B1" w:rsidP="00B9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503A" w14:textId="77777777" w:rsidR="005F34A0" w:rsidRPr="005F34A0" w:rsidRDefault="005F34A0">
    <w:pPr>
      <w:pStyle w:val="Footer"/>
      <w:jc w:val="right"/>
      <w:rPr>
        <w:rFonts w:ascii="Garamond" w:hAnsi="Garamond"/>
      </w:rPr>
    </w:pPr>
    <w:r w:rsidRPr="005F34A0">
      <w:rPr>
        <w:rFonts w:ascii="Garamond" w:hAnsi="Garamond"/>
      </w:rPr>
      <w:fldChar w:fldCharType="begin"/>
    </w:r>
    <w:r w:rsidRPr="005F34A0">
      <w:rPr>
        <w:rFonts w:ascii="Garamond" w:hAnsi="Garamond"/>
      </w:rPr>
      <w:instrText xml:space="preserve"> PAGE   \* MERGEFORMAT </w:instrText>
    </w:r>
    <w:r w:rsidRPr="005F34A0">
      <w:rPr>
        <w:rFonts w:ascii="Garamond" w:hAnsi="Garamond"/>
      </w:rPr>
      <w:fldChar w:fldCharType="separate"/>
    </w:r>
    <w:r w:rsidR="00872079">
      <w:rPr>
        <w:rFonts w:ascii="Garamond" w:hAnsi="Garamond"/>
        <w:noProof/>
      </w:rPr>
      <w:t>1</w:t>
    </w:r>
    <w:r w:rsidRPr="005F34A0">
      <w:rPr>
        <w:rFonts w:ascii="Garamond" w:hAnsi="Garamond"/>
        <w:noProof/>
      </w:rPr>
      <w:fldChar w:fldCharType="end"/>
    </w:r>
  </w:p>
  <w:p w14:paraId="22F48B67" w14:textId="77777777" w:rsidR="005F34A0" w:rsidRDefault="005F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3644" w14:textId="77777777" w:rsidR="00BA11B1" w:rsidRDefault="00BA11B1" w:rsidP="00B92AC7">
      <w:pPr>
        <w:spacing w:after="0" w:line="240" w:lineRule="auto"/>
      </w:pPr>
      <w:r>
        <w:separator/>
      </w:r>
    </w:p>
  </w:footnote>
  <w:footnote w:type="continuationSeparator" w:id="0">
    <w:p w14:paraId="4258C415" w14:textId="77777777" w:rsidR="00BA11B1" w:rsidRDefault="00BA11B1" w:rsidP="00B92AC7">
      <w:pPr>
        <w:spacing w:after="0" w:line="240" w:lineRule="auto"/>
      </w:pPr>
      <w:r>
        <w:continuationSeparator/>
      </w:r>
    </w:p>
  </w:footnote>
  <w:footnote w:id="1">
    <w:p w14:paraId="0D50702F" w14:textId="77777777" w:rsidR="00DE6940" w:rsidRPr="00DF3C12" w:rsidRDefault="00DE6940">
      <w:pPr>
        <w:pStyle w:val="FootnoteText"/>
        <w:rPr>
          <w:rFonts w:ascii="Garamond" w:hAnsi="Garamond"/>
          <w:lang w:val="sr-Latn-RS"/>
        </w:rPr>
      </w:pPr>
      <w:r w:rsidRPr="00DF3C12">
        <w:rPr>
          <w:rStyle w:val="FootnoteReference"/>
          <w:rFonts w:ascii="Garamond" w:hAnsi="Garamond"/>
        </w:rPr>
        <w:footnoteRef/>
      </w:r>
      <w:r w:rsidRPr="00DF3C12">
        <w:rPr>
          <w:rFonts w:ascii="Garamond" w:hAnsi="Garamond"/>
        </w:rPr>
        <w:t xml:space="preserve"> </w:t>
      </w:r>
      <w:r w:rsidRPr="00DF3C12">
        <w:rPr>
          <w:rFonts w:ascii="Garamond" w:hAnsi="Garamond"/>
          <w:lang w:val="sr-Latn-RS"/>
        </w:rPr>
        <w:t xml:space="preserve">Definicija dostupna na internet adresi: </w:t>
      </w:r>
      <w:hyperlink r:id="rId1" w:history="1">
        <w:r w:rsidRPr="00DF3C12">
          <w:rPr>
            <w:rStyle w:val="Hyperlink"/>
            <w:rFonts w:ascii="Garamond" w:hAnsi="Garamond"/>
          </w:rPr>
          <w:t>http://www.thefreedictionary.com/reorganization</w:t>
        </w:r>
      </w:hyperlink>
      <w:r w:rsidRPr="00DF3C12">
        <w:rPr>
          <w:rFonts w:ascii="Garamond" w:hAnsi="Garamond"/>
          <w:lang w:val="sr-Latn-RS"/>
        </w:rPr>
        <w:t xml:space="preserve"> </w:t>
      </w:r>
    </w:p>
  </w:footnote>
  <w:footnote w:id="2">
    <w:p w14:paraId="61EC6089" w14:textId="77777777" w:rsidR="00DE6940" w:rsidRPr="00DF3C12" w:rsidRDefault="00DE6940">
      <w:pPr>
        <w:pStyle w:val="FootnoteText"/>
        <w:rPr>
          <w:rFonts w:ascii="Garamond" w:hAnsi="Garamond"/>
          <w:lang w:val="sr-Latn-RS"/>
        </w:rPr>
      </w:pPr>
      <w:r w:rsidRPr="00DF3C12">
        <w:rPr>
          <w:rStyle w:val="FootnoteReference"/>
          <w:rFonts w:ascii="Garamond" w:hAnsi="Garamond"/>
        </w:rPr>
        <w:footnoteRef/>
      </w:r>
      <w:r w:rsidRPr="00DF3C12">
        <w:rPr>
          <w:rFonts w:ascii="Garamond" w:hAnsi="Garamond"/>
        </w:rPr>
        <w:t xml:space="preserve"> </w:t>
      </w:r>
      <w:r w:rsidRPr="00DF3C12">
        <w:rPr>
          <w:rFonts w:ascii="Garamond" w:hAnsi="Garamond"/>
          <w:lang w:val="sr-Latn-RS"/>
        </w:rPr>
        <w:t xml:space="preserve">Definicija dostupna na internet adresi: </w:t>
      </w:r>
      <w:hyperlink r:id="rId2" w:history="1">
        <w:r w:rsidRPr="00DF3C12">
          <w:rPr>
            <w:rStyle w:val="Hyperlink"/>
            <w:rFonts w:ascii="Garamond" w:hAnsi="Garamond"/>
          </w:rPr>
          <w:t>http://dictionary.cambridge.org/dictionary/business-english/reorganization</w:t>
        </w:r>
      </w:hyperlink>
      <w:r w:rsidRPr="00DF3C12">
        <w:rPr>
          <w:rFonts w:ascii="Garamond" w:hAnsi="Garamond"/>
          <w:lang w:val="sr-Latn-RS"/>
        </w:rPr>
        <w:t xml:space="preserve"> </w:t>
      </w:r>
    </w:p>
  </w:footnote>
  <w:footnote w:id="3">
    <w:p w14:paraId="44406114" w14:textId="77777777" w:rsidR="00DE6940" w:rsidRPr="00DF3C12" w:rsidRDefault="00DE6940" w:rsidP="00C5633A">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Crystal Oil kompanija je predlog za pokretanje stečajnog postupka (zajedno sa unapred pripremlјenim planom reorganizacije) podnela sudu 1. oktobra 1986. godine, a već 31. decembra (3 meseca kasnije) izašla iz stečaja sa potvrđenim planom. Vidi: Grant W. Newton, Bankruptcy And Insolvency Accounting: Practice And Procedure, Volume 1, 7th edition, New York , 2009, str. 120-121</w:t>
      </w:r>
    </w:p>
  </w:footnote>
  <w:footnote w:id="4">
    <w:p w14:paraId="74D91906" w14:textId="77777777" w:rsidR="00DE6940" w:rsidRPr="00DF3C12" w:rsidRDefault="00DE6940" w:rsidP="00421E31">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John McConnell, Henri Servaes, “The economics of pre-packaged bankruptcy”, u: </w:t>
      </w:r>
      <w:r w:rsidRPr="00DF3C12">
        <w:rPr>
          <w:rStyle w:val="addmd"/>
          <w:rFonts w:ascii="Garamond" w:hAnsi="Garamond"/>
          <w:lang w:val="sr-Cyrl-CS"/>
        </w:rPr>
        <w:t>Jagdeep S. Bhandari, Lawrence Alan Weiss (</w:t>
      </w:r>
      <w:r w:rsidRPr="00DF3C12">
        <w:rPr>
          <w:rStyle w:val="addmd"/>
          <w:rFonts w:ascii="Garamond" w:hAnsi="Garamond"/>
          <w:lang w:val="sr-Latn-RS"/>
        </w:rPr>
        <w:t>urednici</w:t>
      </w:r>
      <w:r w:rsidRPr="00DF3C12">
        <w:rPr>
          <w:rStyle w:val="addmd"/>
          <w:rFonts w:ascii="Garamond" w:hAnsi="Garamond"/>
          <w:lang w:val="sr-Cyrl-CS"/>
        </w:rPr>
        <w:t>), Corporate bankruptcy: economic and legal perspectives,</w:t>
      </w:r>
      <w:r w:rsidRPr="00DF3C12">
        <w:rPr>
          <w:rFonts w:ascii="Garamond" w:hAnsi="Garamond"/>
          <w:lang w:val="sr-Cyrl-CS"/>
        </w:rPr>
        <w:t xml:space="preserve"> </w:t>
      </w:r>
      <w:r w:rsidRPr="00DF3C12">
        <w:rPr>
          <w:rStyle w:val="addmd"/>
          <w:rFonts w:ascii="Garamond" w:hAnsi="Garamond"/>
          <w:lang w:val="sr-Cyrl-CS"/>
        </w:rPr>
        <w:t xml:space="preserve">Cambridge,1996, </w:t>
      </w:r>
      <w:r w:rsidRPr="00DF3C12">
        <w:rPr>
          <w:rStyle w:val="addmd"/>
          <w:rFonts w:ascii="Garamond" w:hAnsi="Garamond"/>
          <w:lang w:val="sr-Latn-RS"/>
        </w:rPr>
        <w:t>str</w:t>
      </w:r>
      <w:r w:rsidRPr="00DF3C12">
        <w:rPr>
          <w:rStyle w:val="addmd"/>
          <w:rFonts w:ascii="Garamond" w:hAnsi="Garamond"/>
          <w:lang w:val="sr-Cyrl-CS"/>
        </w:rPr>
        <w:t>. 322-323</w:t>
      </w:r>
    </w:p>
  </w:footnote>
  <w:footnote w:id="5">
    <w:p w14:paraId="47A1F670" w14:textId="77777777" w:rsidR="00DE6940" w:rsidRPr="00DF3C12" w:rsidRDefault="00DE6940" w:rsidP="00421E31">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Gerard McCormack, Corporate rescue law - an Anglo-American perspective (Corporations, Globalisation and the Law), Northampton, 2008, </w:t>
      </w:r>
      <w:r w:rsidRPr="00DF3C12">
        <w:rPr>
          <w:rStyle w:val="addmd"/>
          <w:rFonts w:ascii="Garamond" w:hAnsi="Garamond"/>
          <w:lang w:val="sr-Latn-RS"/>
        </w:rPr>
        <w:t>str</w:t>
      </w:r>
      <w:r w:rsidRPr="00DF3C12">
        <w:rPr>
          <w:rStyle w:val="addmd"/>
          <w:rFonts w:ascii="Garamond" w:hAnsi="Garamond"/>
          <w:lang w:val="sr-Cyrl-CS"/>
        </w:rPr>
        <w:t>. 104</w:t>
      </w:r>
    </w:p>
  </w:footnote>
  <w:footnote w:id="6">
    <w:p w14:paraId="2B77F8E3" w14:textId="77777777" w:rsidR="00DE6940" w:rsidRPr="00DF3C12" w:rsidRDefault="00DE6940" w:rsidP="00421E31">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Thomas J. Salerno, Jordan A. Kroop, Craig D. Hansen, Executive Guide to Corporate Bankruptcy, Washington, D.C., 2010, </w:t>
      </w:r>
      <w:r w:rsidRPr="00DF3C12">
        <w:rPr>
          <w:rStyle w:val="addmd"/>
          <w:rFonts w:ascii="Garamond" w:hAnsi="Garamond"/>
          <w:lang w:val="sr-Latn-RS"/>
        </w:rPr>
        <w:t>str</w:t>
      </w:r>
      <w:r w:rsidRPr="00DF3C12">
        <w:rPr>
          <w:rStyle w:val="addmd"/>
          <w:rFonts w:ascii="Garamond" w:hAnsi="Garamond"/>
          <w:lang w:val="sr-Cyrl-CS"/>
        </w:rPr>
        <w:t>. 39</w:t>
      </w:r>
    </w:p>
  </w:footnote>
  <w:footnote w:id="7">
    <w:p w14:paraId="3493D9E8" w14:textId="77777777" w:rsidR="00DE6940" w:rsidRPr="00DF3C12" w:rsidRDefault="00DE6940" w:rsidP="00421E31">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David E. Vance, Corporate Restructuring: From Cause Analysis to Execution, 1st edition, Heidelberg, 2009, </w:t>
      </w:r>
      <w:r w:rsidRPr="00DF3C12">
        <w:rPr>
          <w:rStyle w:val="addmd"/>
          <w:rFonts w:ascii="Garamond" w:hAnsi="Garamond"/>
          <w:lang w:val="sr-Latn-RS"/>
        </w:rPr>
        <w:t>str</w:t>
      </w:r>
      <w:r w:rsidRPr="00DF3C12">
        <w:rPr>
          <w:rStyle w:val="addmd"/>
          <w:rFonts w:ascii="Garamond" w:hAnsi="Garamond"/>
          <w:lang w:val="sr-Cyrl-CS"/>
        </w:rPr>
        <w:t>. 256. Ukoliko se ne postigne dogovor sa poveriocima, dužnik se može suočiti sa tzv. stečajnim postupkom u slobodnom padu (eng. free-fall bankruptcy), u kome se nekoliko ili veliki broj nosilaca pravnog interesa bore jedni sa drugima oko prava prioriteta u namirenju u okviru plana reorganizacije. Ukoliko reorganizacija propadne, likvidacija (bankrotstvo) po pravilima Poglavlјa 7 Stečajnog zakona je neminovna. Vidi više o tome u: William Maxwell, Mark Shenkman (urednici), Leveraged Financial Markets: A comprehensive guide to high-yield bonds, loans and other instruments, New York 2010,  str. 376</w:t>
      </w:r>
    </w:p>
  </w:footnote>
  <w:footnote w:id="8">
    <w:p w14:paraId="271B7106" w14:textId="77777777" w:rsidR="00DE6940" w:rsidRPr="00DF3C12" w:rsidRDefault="00DE6940" w:rsidP="00A5610D">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Blue Bird </w:t>
      </w:r>
      <w:r w:rsidR="000E17EB" w:rsidRPr="00DF3C12">
        <w:rPr>
          <w:rFonts w:ascii="Garamond" w:hAnsi="Garamond"/>
          <w:lang w:val="sr-Cyrl-CS"/>
        </w:rPr>
        <w:t>korporacija, proizvođač školskih autobusa, pokušala je da izvan suda restrukturira svoj dug od 211 miliona dolara, međutim jedan od poverilaca je blokirao postupak. Posledično, ova korporacija je u januaru 2006. godine stečajnom sudu u Nevadi podnela predlog za pokretanje stečajnog postupka i unapred pripremlјeni plan reorganizacije, i isti je potvrđen od stečajnog sudije u roku od 33 sata. Više o tom slučaju: Grant W. Newton, Bankruptcy and Insolvency Accounting: Forms and Exhibits, Volume 2, 7th edition, New Jersey, 2009, str. 87-96</w:t>
      </w:r>
    </w:p>
  </w:footnote>
  <w:footnote w:id="9">
    <w:p w14:paraId="62CBC18E" w14:textId="77777777" w:rsidR="00DE6940" w:rsidRPr="00DF3C12" w:rsidRDefault="00DE6940" w:rsidP="00A5610D">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000E17EB" w:rsidRPr="00DF3C12">
        <w:rPr>
          <w:rFonts w:ascii="Garamond" w:hAnsi="Garamond"/>
          <w:lang w:val="sr-Cyrl-CS"/>
        </w:rPr>
        <w:t>Tako: Stephen J. Lubben, “What we “know” about Chapter 11 cost is wrong”, Seton Hall Public Law Research, Paper No. 1718047, Newark, 2010, str. 44-45, 54; “Trošak stečajnog postupka u slučaju redovne reorganizacije po pravilima Poglavlјa 11 kreće se u proseku oko 2,5% ukupne imovine stečajnog dužnika. Prepack slučajevi su jeftiniji, međutim na osnovu dostupnih analiza ne može se sa sigurnošću utvrditi koliko se od uštede prepack-a izgubi na predstečajne troškove stručnih lica.” Vidi: Stephen J. Lubben, “The direct costs of corporate reorganizations: An empirical examination of professional fees in large Chapter 11 cases”,  American Bankruptcy Law Journal, Vol. 74, 2000, str. 550</w:t>
      </w:r>
    </w:p>
  </w:footnote>
  <w:footnote w:id="10">
    <w:p w14:paraId="3DCD3E47" w14:textId="77777777" w:rsidR="00DE6940" w:rsidRPr="00DF3C12" w:rsidRDefault="00DE6940" w:rsidP="001E1A24">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Joseph W. Bartlett, Esq Bartlett, Equity Finance: Venture Capital, Buyouts, Restructurings and Reorganizations, Volume 1, 2nd edition, New York, 1995, </w:t>
      </w:r>
      <w:r w:rsidR="000E17EB" w:rsidRPr="00DF3C12">
        <w:rPr>
          <w:rStyle w:val="addmd"/>
          <w:rFonts w:ascii="Garamond" w:hAnsi="Garamond"/>
          <w:lang w:val="sr-Latn-RS"/>
        </w:rPr>
        <w:t>str</w:t>
      </w:r>
      <w:r w:rsidRPr="00DF3C12">
        <w:rPr>
          <w:rStyle w:val="addmd"/>
          <w:rFonts w:ascii="Garamond" w:hAnsi="Garamond"/>
          <w:lang w:val="sr-Cyrl-CS"/>
        </w:rPr>
        <w:t>. 95</w:t>
      </w:r>
    </w:p>
  </w:footnote>
  <w:footnote w:id="11">
    <w:p w14:paraId="05DAED88" w14:textId="77777777" w:rsidR="00DE6940" w:rsidRPr="00DF3C12" w:rsidRDefault="00DE6940" w:rsidP="009D0128">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Stuart C. Gilson, Edward I. Altman, Creating Value Through Corporate Restructuring: Case Studies in Bankruptcies, Buyouts and Breakups, Hoboken, N.J, 2010, </w:t>
      </w:r>
      <w:r w:rsidR="000E17EB" w:rsidRPr="00DF3C12">
        <w:rPr>
          <w:rStyle w:val="addmd"/>
          <w:rFonts w:ascii="Garamond" w:hAnsi="Garamond"/>
          <w:lang w:val="sr-Latn-RS"/>
        </w:rPr>
        <w:t>str</w:t>
      </w:r>
      <w:r w:rsidRPr="00DF3C12">
        <w:rPr>
          <w:rStyle w:val="addmd"/>
          <w:rFonts w:ascii="Garamond" w:hAnsi="Garamond"/>
          <w:lang w:val="sr-Cyrl-CS"/>
        </w:rPr>
        <w:t>. 54-55</w:t>
      </w:r>
    </w:p>
  </w:footnote>
  <w:footnote w:id="12">
    <w:p w14:paraId="3AD735AD" w14:textId="77777777" w:rsidR="00DE6940" w:rsidRPr="00DF3C12" w:rsidRDefault="00DE6940" w:rsidP="009D0128">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Edward I. Altman (editor), Bankruptcy &amp; distressed restructurings: analytical issues and investment opportunities, Washington, D.C., 1999, </w:t>
      </w:r>
      <w:r w:rsidR="000E17EB" w:rsidRPr="00DF3C12">
        <w:rPr>
          <w:rStyle w:val="addmd"/>
          <w:rFonts w:ascii="Garamond" w:hAnsi="Garamond"/>
          <w:lang w:val="sr-Latn-RS"/>
        </w:rPr>
        <w:t>str</w:t>
      </w:r>
      <w:r w:rsidRPr="00DF3C12">
        <w:rPr>
          <w:rStyle w:val="addmd"/>
          <w:rFonts w:ascii="Garamond" w:hAnsi="Garamond"/>
          <w:lang w:val="sr-Cyrl-CS"/>
        </w:rPr>
        <w:t>. 125-129</w:t>
      </w:r>
    </w:p>
  </w:footnote>
  <w:footnote w:id="13">
    <w:p w14:paraId="6D32FB52" w14:textId="77777777" w:rsidR="00DE6940" w:rsidRPr="00DF3C12" w:rsidRDefault="00DE6940" w:rsidP="009D0128">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Bjørn Espen Eckbo (editor), Handbook of corporate finance: empirical corporate finance, Volume 2, 1st edition, Amsterdam, 2008, </w:t>
      </w:r>
      <w:r w:rsidR="000E17EB" w:rsidRPr="00DF3C12">
        <w:rPr>
          <w:rStyle w:val="addmd"/>
          <w:rFonts w:ascii="Garamond" w:hAnsi="Garamond"/>
          <w:lang w:val="sr-Latn-RS"/>
        </w:rPr>
        <w:t>str</w:t>
      </w:r>
      <w:r w:rsidRPr="00DF3C12">
        <w:rPr>
          <w:rStyle w:val="addmd"/>
          <w:rFonts w:ascii="Garamond" w:hAnsi="Garamond"/>
          <w:lang w:val="sr-Cyrl-CS"/>
        </w:rPr>
        <w:t>. 244</w:t>
      </w:r>
    </w:p>
  </w:footnote>
  <w:footnote w:id="14">
    <w:p w14:paraId="57E071F2" w14:textId="77777777" w:rsidR="00DE6940" w:rsidRPr="00DF3C12" w:rsidRDefault="00DE6940" w:rsidP="009D0128">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Pr="00DF3C12">
        <w:rPr>
          <w:rStyle w:val="addmd"/>
          <w:rFonts w:ascii="Garamond" w:hAnsi="Garamond"/>
          <w:lang w:val="sr-Cyrl-CS"/>
        </w:rPr>
        <w:t xml:space="preserve">Andrew G. Haldane, Fixing financial crises in the twenty-first century, London, 2004, </w:t>
      </w:r>
      <w:r w:rsidR="000E17EB" w:rsidRPr="00DF3C12">
        <w:rPr>
          <w:rStyle w:val="addmd"/>
          <w:rFonts w:ascii="Garamond" w:hAnsi="Garamond"/>
          <w:lang w:val="sr-Latn-RS"/>
        </w:rPr>
        <w:t>str</w:t>
      </w:r>
      <w:r w:rsidRPr="00DF3C12">
        <w:rPr>
          <w:rStyle w:val="addmd"/>
          <w:rFonts w:ascii="Garamond" w:hAnsi="Garamond"/>
          <w:lang w:val="sr-Cyrl-CS"/>
        </w:rPr>
        <w:t>. 122-123</w:t>
      </w:r>
    </w:p>
  </w:footnote>
  <w:footnote w:id="15">
    <w:p w14:paraId="5880462D" w14:textId="77777777" w:rsidR="00DE6940" w:rsidRPr="00DF3C12" w:rsidRDefault="00DE6940" w:rsidP="00E25175">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000E17EB" w:rsidRPr="00DF3C12">
        <w:rPr>
          <w:rFonts w:ascii="Garamond" w:hAnsi="Garamond"/>
          <w:lang w:val="sr-Latn-RS"/>
        </w:rPr>
        <w:t>Tako</w:t>
      </w:r>
      <w:r w:rsidRPr="00DF3C12">
        <w:rPr>
          <w:rFonts w:ascii="Garamond" w:hAnsi="Garamond"/>
          <w:lang w:val="sr-Cyrl-CS"/>
        </w:rPr>
        <w:t xml:space="preserve">: </w:t>
      </w:r>
      <w:r w:rsidRPr="00DF3C12">
        <w:rPr>
          <w:rStyle w:val="addmd"/>
          <w:rFonts w:ascii="Garamond" w:hAnsi="Garamond"/>
          <w:lang w:val="sr-Cyrl-CS"/>
        </w:rPr>
        <w:t xml:space="preserve">Philipp Jostarndt, Financial distress, corporate restructuring and firm survival: an empirical analysis of German panel data, Wiesbaden, 2007, </w:t>
      </w:r>
      <w:r w:rsidR="000E17EB" w:rsidRPr="00DF3C12">
        <w:rPr>
          <w:rStyle w:val="addmd"/>
          <w:rFonts w:ascii="Garamond" w:hAnsi="Garamond"/>
          <w:lang w:val="sr-Latn-RS"/>
        </w:rPr>
        <w:t>str</w:t>
      </w:r>
      <w:r w:rsidRPr="00DF3C12">
        <w:rPr>
          <w:rStyle w:val="addmd"/>
          <w:rFonts w:ascii="Garamond" w:hAnsi="Garamond"/>
          <w:lang w:val="sr-Cyrl-CS"/>
        </w:rPr>
        <w:t>. 81</w:t>
      </w:r>
    </w:p>
  </w:footnote>
  <w:footnote w:id="16">
    <w:p w14:paraId="4C111074" w14:textId="77777777" w:rsidR="00DE6940" w:rsidRPr="00DF3C12" w:rsidRDefault="00DE6940" w:rsidP="00E25175">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000E17EB" w:rsidRPr="00DF3C12">
        <w:rPr>
          <w:rStyle w:val="addmd"/>
          <w:rFonts w:ascii="Garamond" w:hAnsi="Garamond"/>
          <w:lang w:val="sr-Cyrl-CS"/>
        </w:rPr>
        <w:t>Ovaj autor ističe da je izvansudsko restrukturiranje mnogo jednostavnije ukoliko dužnik duguje bankama, a ne disperzovanim kupcima obveznica. Dug prema banci je koncentrisaniji i manje heterogen od drugih formi duga, što redukuje holdout problem i doprinosi koordinaciji poverilaca u slučaju insolventnosti dužnika. Vidi: Philipp Jostarndt, nav. delo, str. 82</w:t>
      </w:r>
    </w:p>
  </w:footnote>
  <w:footnote w:id="17">
    <w:p w14:paraId="45B0FF64" w14:textId="77777777" w:rsidR="00DE6940" w:rsidRPr="00DF3C12" w:rsidRDefault="00DE6940" w:rsidP="00E25175">
      <w:pPr>
        <w:pStyle w:val="FootnoteText"/>
        <w:jc w:val="both"/>
        <w:rPr>
          <w:rFonts w:ascii="Garamond" w:hAnsi="Garamond"/>
          <w:lang w:val="sr-Cyrl-CS"/>
        </w:rPr>
      </w:pPr>
      <w:r w:rsidRPr="00DF3C12">
        <w:rPr>
          <w:rStyle w:val="FootnoteReference"/>
          <w:rFonts w:ascii="Garamond" w:hAnsi="Garamond"/>
          <w:lang w:val="sr-Cyrl-CS"/>
        </w:rPr>
        <w:footnoteRef/>
      </w:r>
      <w:r w:rsidRPr="00DF3C12">
        <w:rPr>
          <w:rFonts w:ascii="Garamond" w:hAnsi="Garamond"/>
          <w:lang w:val="sr-Cyrl-CS"/>
        </w:rPr>
        <w:t xml:space="preserve"> </w:t>
      </w:r>
      <w:r w:rsidR="000E17EB" w:rsidRPr="00DF3C12">
        <w:rPr>
          <w:rFonts w:ascii="Garamond" w:hAnsi="Garamond"/>
          <w:lang w:val="sr-Cyrl-CS"/>
        </w:rPr>
        <w:t>Po američkom zakonu, plan se smatra prihvaćenim od strane jedne klase poverilaca ukoliko za njega glasa najmanje polovina poverilaca koji drže najmanje dve trećine od ukupnih potraživanja te klase.</w:t>
      </w:r>
    </w:p>
  </w:footnote>
  <w:footnote w:id="18">
    <w:p w14:paraId="32428395" w14:textId="77777777" w:rsidR="00474ED7" w:rsidRPr="00DF3C12" w:rsidRDefault="00474ED7">
      <w:pPr>
        <w:pStyle w:val="FootnoteText"/>
        <w:rPr>
          <w:rFonts w:ascii="Garamond" w:hAnsi="Garamond"/>
          <w:lang w:val="sr-Latn-CS"/>
        </w:rPr>
      </w:pPr>
      <w:r w:rsidRPr="00DF3C12">
        <w:rPr>
          <w:rStyle w:val="FootnoteReference"/>
          <w:rFonts w:ascii="Garamond" w:hAnsi="Garamond"/>
        </w:rPr>
        <w:footnoteRef/>
      </w:r>
      <w:r w:rsidRPr="00DF3C12">
        <w:rPr>
          <w:rFonts w:ascii="Garamond" w:hAnsi="Garamond"/>
        </w:rPr>
        <w:t xml:space="preserve"> </w:t>
      </w:r>
      <w:r w:rsidRPr="00DF3C12">
        <w:rPr>
          <w:rFonts w:ascii="Garamond" w:hAnsi="Garamond"/>
          <w:lang w:val="sr-Latn-CS"/>
        </w:rPr>
        <w:t>Član 155 Zakona o stečaju</w:t>
      </w:r>
    </w:p>
  </w:footnote>
  <w:footnote w:id="19">
    <w:p w14:paraId="3CBEC651" w14:textId="77777777" w:rsidR="00FA4F7C" w:rsidRPr="00DF3C12" w:rsidRDefault="00FA4F7C" w:rsidP="00FA4F7C">
      <w:pPr>
        <w:pStyle w:val="FootnoteText"/>
        <w:jc w:val="both"/>
        <w:rPr>
          <w:rFonts w:ascii="Garamond" w:hAnsi="Garamond"/>
          <w:lang w:val="sr-Latn-CS"/>
        </w:rPr>
      </w:pPr>
      <w:r w:rsidRPr="00DF3C12">
        <w:rPr>
          <w:rStyle w:val="FootnoteReference"/>
          <w:rFonts w:ascii="Garamond" w:hAnsi="Garamond"/>
        </w:rPr>
        <w:footnoteRef/>
      </w:r>
      <w:r w:rsidRPr="00DF3C12">
        <w:rPr>
          <w:rFonts w:ascii="Garamond" w:hAnsi="Garamond"/>
        </w:rPr>
        <w:t xml:space="preserve"> </w:t>
      </w:r>
      <w:r w:rsidRPr="00DF3C12">
        <w:rPr>
          <w:rStyle w:val="HTMLCite"/>
          <w:rFonts w:ascii="Garamond" w:hAnsi="Garamond"/>
          <w:i w:val="0"/>
        </w:rPr>
        <w:t>www.investopedia.com/terms/f/</w:t>
      </w:r>
      <w:r w:rsidRPr="00DF3C12">
        <w:rPr>
          <w:rStyle w:val="HTMLCite"/>
          <w:rFonts w:ascii="Garamond" w:hAnsi="Garamond"/>
          <w:b/>
          <w:bCs/>
          <w:i w:val="0"/>
        </w:rPr>
        <w:t>freecashflow</w:t>
      </w:r>
      <w:r w:rsidRPr="00DF3C12">
        <w:rPr>
          <w:rStyle w:val="HTMLCite"/>
          <w:rFonts w:ascii="Garamond" w:hAnsi="Garamond"/>
          <w:i w:val="0"/>
        </w:rPr>
        <w:t>.asp</w:t>
      </w:r>
      <w:r w:rsidRPr="00DF3C12">
        <w:rPr>
          <w:rStyle w:val="HTMLCite"/>
          <w:rFonts w:ascii="Garamond" w:hAnsi="Garamond"/>
          <w:i w:val="0"/>
          <w:lang w:val="sr-Latn-CS"/>
        </w:rPr>
        <w:t xml:space="preserve"> - Slobodan novčani tok: Mera finansijskih performansi kompanije, koja se računa kao Operativni novčani tok umanjen za kapitalne izdatke. Slobodan novčani tok predstavlja gotovinu koju je kompanija u stanju da generiše </w:t>
      </w:r>
      <w:r w:rsidR="00530022" w:rsidRPr="00DF3C12">
        <w:rPr>
          <w:rStyle w:val="HTMLCite"/>
          <w:rFonts w:ascii="Garamond" w:hAnsi="Garamond"/>
          <w:i w:val="0"/>
          <w:lang w:val="sr-Latn-CS"/>
        </w:rPr>
        <w:t xml:space="preserve">nakon rezervisanja sredstava neophodnih </w:t>
      </w:r>
      <w:r w:rsidRPr="00DF3C12">
        <w:rPr>
          <w:rStyle w:val="HTMLCite"/>
          <w:rFonts w:ascii="Garamond" w:hAnsi="Garamond"/>
          <w:i w:val="0"/>
          <w:lang w:val="sr-Latn-CS"/>
        </w:rPr>
        <w:t>za održavanje ili prošir</w:t>
      </w:r>
      <w:r w:rsidR="00530022" w:rsidRPr="00DF3C12">
        <w:rPr>
          <w:rStyle w:val="HTMLCite"/>
          <w:rFonts w:ascii="Garamond" w:hAnsi="Garamond"/>
          <w:i w:val="0"/>
          <w:lang w:val="sr-Latn-CS"/>
        </w:rPr>
        <w:t>enje imovine baze</w:t>
      </w:r>
      <w:r w:rsidRPr="00DF3C12">
        <w:rPr>
          <w:rStyle w:val="HTMLCite"/>
          <w:rFonts w:ascii="Garamond" w:hAnsi="Garamond"/>
          <w:i w:val="0"/>
          <w:lang w:val="sr-Latn-CS"/>
        </w:rPr>
        <w:t xml:space="preserve">. Slobodan </w:t>
      </w:r>
      <w:r w:rsidR="00530022" w:rsidRPr="00DF3C12">
        <w:rPr>
          <w:rStyle w:val="HTMLCite"/>
          <w:rFonts w:ascii="Garamond" w:hAnsi="Garamond"/>
          <w:i w:val="0"/>
          <w:lang w:val="sr-Latn-CS"/>
        </w:rPr>
        <w:t xml:space="preserve">novčani </w:t>
      </w:r>
      <w:r w:rsidRPr="00DF3C12">
        <w:rPr>
          <w:rStyle w:val="HTMLCite"/>
          <w:rFonts w:ascii="Garamond" w:hAnsi="Garamond"/>
          <w:i w:val="0"/>
          <w:lang w:val="sr-Latn-CS"/>
        </w:rPr>
        <w:t xml:space="preserve">tok je </w:t>
      </w:r>
      <w:r w:rsidR="00530022" w:rsidRPr="00DF3C12">
        <w:rPr>
          <w:rStyle w:val="HTMLCite"/>
          <w:rFonts w:ascii="Garamond" w:hAnsi="Garamond"/>
          <w:i w:val="0"/>
          <w:lang w:val="sr-Latn-CS"/>
        </w:rPr>
        <w:t xml:space="preserve">izuzetno važan </w:t>
      </w:r>
      <w:r w:rsidRPr="00DF3C12">
        <w:rPr>
          <w:rStyle w:val="HTMLCite"/>
          <w:rFonts w:ascii="Garamond" w:hAnsi="Garamond"/>
          <w:i w:val="0"/>
          <w:lang w:val="sr-Latn-CS"/>
        </w:rPr>
        <w:t xml:space="preserve">jer omogućava kompaniji </w:t>
      </w:r>
      <w:r w:rsidR="00530022" w:rsidRPr="00DF3C12">
        <w:rPr>
          <w:rStyle w:val="HTMLCite"/>
          <w:rFonts w:ascii="Garamond" w:hAnsi="Garamond"/>
          <w:i w:val="0"/>
          <w:lang w:val="sr-Latn-CS"/>
        </w:rPr>
        <w:t>kontinuitet uvećanja</w:t>
      </w:r>
      <w:r w:rsidRPr="00DF3C12">
        <w:rPr>
          <w:rStyle w:val="HTMLCite"/>
          <w:rFonts w:ascii="Garamond" w:hAnsi="Garamond"/>
          <w:i w:val="0"/>
          <w:lang w:val="sr-Latn-CS"/>
        </w:rPr>
        <w:t xml:space="preserve"> vrednosti za akcionare </w:t>
      </w:r>
      <w:r w:rsidR="00530022" w:rsidRPr="00DF3C12">
        <w:rPr>
          <w:rStyle w:val="HTMLCite"/>
          <w:rFonts w:ascii="Garamond" w:hAnsi="Garamond"/>
          <w:i w:val="0"/>
          <w:lang w:val="sr-Latn-CS"/>
        </w:rPr>
        <w:t>i poverioce</w:t>
      </w:r>
      <w:r w:rsidRPr="00DF3C12">
        <w:rPr>
          <w:rStyle w:val="HTMLCite"/>
          <w:rFonts w:ascii="Garamond" w:hAnsi="Garamond"/>
          <w:i w:val="0"/>
          <w:lang w:val="sr-Latn-CS"/>
        </w:rPr>
        <w:t>. Bez gotovine</w:t>
      </w:r>
      <w:r w:rsidR="00530022" w:rsidRPr="00DF3C12">
        <w:rPr>
          <w:rStyle w:val="HTMLCite"/>
          <w:rFonts w:ascii="Garamond" w:hAnsi="Garamond"/>
          <w:i w:val="0"/>
          <w:lang w:val="sr-Latn-CS"/>
        </w:rPr>
        <w:t xml:space="preserve"> kompanija ne može da </w:t>
      </w:r>
      <w:r w:rsidRPr="00DF3C12">
        <w:rPr>
          <w:rStyle w:val="HTMLCite"/>
          <w:rFonts w:ascii="Garamond" w:hAnsi="Garamond"/>
          <w:i w:val="0"/>
          <w:lang w:val="sr-Latn-CS"/>
        </w:rPr>
        <w:t>da razvij</w:t>
      </w:r>
      <w:r w:rsidR="00530022" w:rsidRPr="00DF3C12">
        <w:rPr>
          <w:rStyle w:val="HTMLCite"/>
          <w:rFonts w:ascii="Garamond" w:hAnsi="Garamond"/>
          <w:i w:val="0"/>
          <w:lang w:val="sr-Latn-CS"/>
        </w:rPr>
        <w:t>a</w:t>
      </w:r>
      <w:r w:rsidRPr="00DF3C12">
        <w:rPr>
          <w:rStyle w:val="HTMLCite"/>
          <w:rFonts w:ascii="Garamond" w:hAnsi="Garamond"/>
          <w:i w:val="0"/>
          <w:lang w:val="sr-Latn-CS"/>
        </w:rPr>
        <w:t xml:space="preserve"> nove proizvode ,</w:t>
      </w:r>
      <w:r w:rsidR="00530022" w:rsidRPr="00DF3C12">
        <w:rPr>
          <w:rStyle w:val="HTMLCite"/>
          <w:rFonts w:ascii="Garamond" w:hAnsi="Garamond"/>
          <w:i w:val="0"/>
          <w:lang w:val="sr-Latn-CS"/>
        </w:rPr>
        <w:t xml:space="preserve"> piri tržište</w:t>
      </w:r>
      <w:r w:rsidRPr="00DF3C12">
        <w:rPr>
          <w:rStyle w:val="HTMLCite"/>
          <w:rFonts w:ascii="Garamond" w:hAnsi="Garamond"/>
          <w:i w:val="0"/>
          <w:lang w:val="sr-Latn-CS"/>
        </w:rPr>
        <w:t>, smanj</w:t>
      </w:r>
      <w:r w:rsidR="00530022" w:rsidRPr="00DF3C12">
        <w:rPr>
          <w:rStyle w:val="HTMLCite"/>
          <w:rFonts w:ascii="Garamond" w:hAnsi="Garamond"/>
          <w:i w:val="0"/>
          <w:lang w:val="sr-Latn-CS"/>
        </w:rPr>
        <w:t xml:space="preserve">uje </w:t>
      </w:r>
      <w:r w:rsidRPr="00DF3C12">
        <w:rPr>
          <w:rStyle w:val="HTMLCite"/>
          <w:rFonts w:ascii="Garamond" w:hAnsi="Garamond"/>
          <w:i w:val="0"/>
          <w:lang w:val="sr-Latn-CS"/>
        </w:rPr>
        <w:t xml:space="preserve">dug. </w:t>
      </w:r>
      <w:r w:rsidR="00530022" w:rsidRPr="00DF3C12">
        <w:rPr>
          <w:rStyle w:val="HTMLCite"/>
          <w:rFonts w:ascii="Garamond" w:hAnsi="Garamond"/>
          <w:i w:val="0"/>
          <w:lang w:val="sr-Latn-CS"/>
        </w:rPr>
        <w:t>Slobodan novčani tok se izračunava kao: EBIT + troškovi amortizacije - promena neto obrtnih sredstava – kapitalni izdaci. SNP se  takođe može izračunati tako što operativni novčani tok umanji za iznos kapitalnih rashoda.</w:t>
      </w:r>
    </w:p>
  </w:footnote>
  <w:footnote w:id="20">
    <w:p w14:paraId="7DCAED6F" w14:textId="77777777" w:rsidR="00DF3C12" w:rsidRPr="00DF3C12" w:rsidRDefault="00DF3C12">
      <w:pPr>
        <w:pStyle w:val="FootnoteText"/>
        <w:rPr>
          <w:rFonts w:ascii="Garamond" w:hAnsi="Garamond"/>
          <w:lang w:val="sr-Latn-CS"/>
        </w:rPr>
      </w:pPr>
      <w:r w:rsidRPr="00DF3C12">
        <w:rPr>
          <w:rStyle w:val="FootnoteReference"/>
          <w:rFonts w:ascii="Garamond" w:hAnsi="Garamond"/>
        </w:rPr>
        <w:footnoteRef/>
      </w:r>
      <w:r w:rsidRPr="00DF3C12">
        <w:rPr>
          <w:rFonts w:ascii="Garamond" w:hAnsi="Garamond"/>
        </w:rPr>
        <w:t xml:space="preserve"> </w:t>
      </w:r>
      <w:r w:rsidRPr="00DF3C12">
        <w:rPr>
          <w:rFonts w:ascii="Garamond" w:hAnsi="Garamond"/>
          <w:lang w:val="sr-Latn-CS"/>
        </w:rPr>
        <w:t>Čl. 159 Zakona o stečaju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DD5A" w14:textId="77777777" w:rsidR="00DE6940" w:rsidRDefault="00DE6940" w:rsidP="00445A65">
    <w:pPr>
      <w:pStyle w:val="Header"/>
    </w:pPr>
  </w:p>
  <w:p w14:paraId="36079352" w14:textId="77777777" w:rsidR="00DE6940" w:rsidRDefault="00DE6940" w:rsidP="00445A65">
    <w:pPr>
      <w:pStyle w:val="Header"/>
    </w:pPr>
  </w:p>
  <w:p w14:paraId="5BAB9185" w14:textId="77777777" w:rsidR="00DE6940" w:rsidRPr="005F34A0" w:rsidRDefault="00DE6940">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7FC"/>
    <w:multiLevelType w:val="hybridMultilevel"/>
    <w:tmpl w:val="0A968FD6"/>
    <w:lvl w:ilvl="0" w:tplc="241A0019">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BA30E9C"/>
    <w:multiLevelType w:val="hybridMultilevel"/>
    <w:tmpl w:val="5F942B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4364E0"/>
    <w:multiLevelType w:val="hybridMultilevel"/>
    <w:tmpl w:val="71E0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0387D"/>
    <w:multiLevelType w:val="hybridMultilevel"/>
    <w:tmpl w:val="9F9EDE6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2C3041B"/>
    <w:multiLevelType w:val="hybridMultilevel"/>
    <w:tmpl w:val="5364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3FC"/>
    <w:multiLevelType w:val="hybridMultilevel"/>
    <w:tmpl w:val="A5A408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5883BBD"/>
    <w:multiLevelType w:val="hybridMultilevel"/>
    <w:tmpl w:val="1CECCF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704321"/>
    <w:multiLevelType w:val="hybridMultilevel"/>
    <w:tmpl w:val="234806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C552B00"/>
    <w:multiLevelType w:val="hybridMultilevel"/>
    <w:tmpl w:val="B2F880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D94F81"/>
    <w:multiLevelType w:val="hybridMultilevel"/>
    <w:tmpl w:val="7C6A6EF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E802FE"/>
    <w:multiLevelType w:val="hybridMultilevel"/>
    <w:tmpl w:val="0C0801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FE07C4B"/>
    <w:multiLevelType w:val="hybridMultilevel"/>
    <w:tmpl w:val="D876EA58"/>
    <w:lvl w:ilvl="0" w:tplc="F642C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53D58"/>
    <w:multiLevelType w:val="hybridMultilevel"/>
    <w:tmpl w:val="2E0CFA3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44408FC"/>
    <w:multiLevelType w:val="hybridMultilevel"/>
    <w:tmpl w:val="B888A9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6A77F96"/>
    <w:multiLevelType w:val="hybridMultilevel"/>
    <w:tmpl w:val="F43AE4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D6F3610"/>
    <w:multiLevelType w:val="hybridMultilevel"/>
    <w:tmpl w:val="0A968FD6"/>
    <w:lvl w:ilvl="0" w:tplc="241A0019">
      <w:start w:val="1"/>
      <w:numFmt w:val="lowerLetter"/>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9BB6E4B"/>
    <w:multiLevelType w:val="hybridMultilevel"/>
    <w:tmpl w:val="A5A408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77C99"/>
    <w:multiLevelType w:val="hybridMultilevel"/>
    <w:tmpl w:val="C3B6A1A2"/>
    <w:lvl w:ilvl="0" w:tplc="2444903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2212AFD"/>
    <w:multiLevelType w:val="hybridMultilevel"/>
    <w:tmpl w:val="DB26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F5076"/>
    <w:multiLevelType w:val="hybridMultilevel"/>
    <w:tmpl w:val="1CECCF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AE91105"/>
    <w:multiLevelType w:val="hybridMultilevel"/>
    <w:tmpl w:val="548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F3377"/>
    <w:multiLevelType w:val="hybridMultilevel"/>
    <w:tmpl w:val="8EB89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04D01"/>
    <w:multiLevelType w:val="hybridMultilevel"/>
    <w:tmpl w:val="B83C6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D6158E"/>
    <w:multiLevelType w:val="hybridMultilevel"/>
    <w:tmpl w:val="A0C42380"/>
    <w:lvl w:ilvl="0" w:tplc="7C9E52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B2057"/>
    <w:multiLevelType w:val="hybridMultilevel"/>
    <w:tmpl w:val="BE2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
  </w:num>
  <w:num w:numId="4">
    <w:abstractNumId w:val="18"/>
  </w:num>
  <w:num w:numId="5">
    <w:abstractNumId w:val="21"/>
  </w:num>
  <w:num w:numId="6">
    <w:abstractNumId w:val="11"/>
  </w:num>
  <w:num w:numId="7">
    <w:abstractNumId w:val="22"/>
  </w:num>
  <w:num w:numId="8">
    <w:abstractNumId w:val="24"/>
  </w:num>
  <w:num w:numId="9">
    <w:abstractNumId w:val="20"/>
  </w:num>
  <w:num w:numId="10">
    <w:abstractNumId w:val="14"/>
  </w:num>
  <w:num w:numId="11">
    <w:abstractNumId w:val="5"/>
  </w:num>
  <w:num w:numId="12">
    <w:abstractNumId w:val="1"/>
  </w:num>
  <w:num w:numId="13">
    <w:abstractNumId w:val="13"/>
  </w:num>
  <w:num w:numId="14">
    <w:abstractNumId w:val="10"/>
  </w:num>
  <w:num w:numId="15">
    <w:abstractNumId w:val="6"/>
  </w:num>
  <w:num w:numId="16">
    <w:abstractNumId w:val="19"/>
  </w:num>
  <w:num w:numId="17">
    <w:abstractNumId w:val="3"/>
  </w:num>
  <w:num w:numId="18">
    <w:abstractNumId w:val="17"/>
  </w:num>
  <w:num w:numId="19">
    <w:abstractNumId w:val="7"/>
  </w:num>
  <w:num w:numId="20">
    <w:abstractNumId w:val="12"/>
  </w:num>
  <w:num w:numId="21">
    <w:abstractNumId w:val="9"/>
  </w:num>
  <w:num w:numId="22">
    <w:abstractNumId w:val="8"/>
  </w:num>
  <w:num w:numId="23">
    <w:abstractNumId w:val="0"/>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0A"/>
    <w:rsid w:val="000069FA"/>
    <w:rsid w:val="000112E8"/>
    <w:rsid w:val="000116B9"/>
    <w:rsid w:val="0001444D"/>
    <w:rsid w:val="000174A3"/>
    <w:rsid w:val="00017B4E"/>
    <w:rsid w:val="000318C3"/>
    <w:rsid w:val="00042AC4"/>
    <w:rsid w:val="00044224"/>
    <w:rsid w:val="000453E6"/>
    <w:rsid w:val="00060AAA"/>
    <w:rsid w:val="000648CF"/>
    <w:rsid w:val="000834C1"/>
    <w:rsid w:val="00084390"/>
    <w:rsid w:val="00084601"/>
    <w:rsid w:val="000932D9"/>
    <w:rsid w:val="00097DA4"/>
    <w:rsid w:val="000A2795"/>
    <w:rsid w:val="000A7870"/>
    <w:rsid w:val="000C55E6"/>
    <w:rsid w:val="000D4F04"/>
    <w:rsid w:val="000E06E6"/>
    <w:rsid w:val="000E17EB"/>
    <w:rsid w:val="000E2251"/>
    <w:rsid w:val="000E72F4"/>
    <w:rsid w:val="001040D0"/>
    <w:rsid w:val="00104C8A"/>
    <w:rsid w:val="0010706B"/>
    <w:rsid w:val="001110BF"/>
    <w:rsid w:val="00113850"/>
    <w:rsid w:val="00115AD8"/>
    <w:rsid w:val="00116D3E"/>
    <w:rsid w:val="00121CC5"/>
    <w:rsid w:val="001222E1"/>
    <w:rsid w:val="00127C56"/>
    <w:rsid w:val="001319E4"/>
    <w:rsid w:val="001416EA"/>
    <w:rsid w:val="00143BA9"/>
    <w:rsid w:val="0016556B"/>
    <w:rsid w:val="00170AF6"/>
    <w:rsid w:val="001A2A52"/>
    <w:rsid w:val="001A399A"/>
    <w:rsid w:val="001D4E16"/>
    <w:rsid w:val="001E0F9D"/>
    <w:rsid w:val="001E1A24"/>
    <w:rsid w:val="001E3F1E"/>
    <w:rsid w:val="001F2F4E"/>
    <w:rsid w:val="0020404C"/>
    <w:rsid w:val="00204672"/>
    <w:rsid w:val="0020541D"/>
    <w:rsid w:val="00210515"/>
    <w:rsid w:val="00213060"/>
    <w:rsid w:val="00213458"/>
    <w:rsid w:val="002514EB"/>
    <w:rsid w:val="00260207"/>
    <w:rsid w:val="00282B01"/>
    <w:rsid w:val="002943D5"/>
    <w:rsid w:val="002A2863"/>
    <w:rsid w:val="002A42BD"/>
    <w:rsid w:val="002A51A7"/>
    <w:rsid w:val="002A57FE"/>
    <w:rsid w:val="002D36C2"/>
    <w:rsid w:val="002E3609"/>
    <w:rsid w:val="003057B6"/>
    <w:rsid w:val="00313120"/>
    <w:rsid w:val="0031573E"/>
    <w:rsid w:val="00323D71"/>
    <w:rsid w:val="0032786C"/>
    <w:rsid w:val="00332883"/>
    <w:rsid w:val="00334DDE"/>
    <w:rsid w:val="003412E6"/>
    <w:rsid w:val="00352C95"/>
    <w:rsid w:val="00354855"/>
    <w:rsid w:val="00356D91"/>
    <w:rsid w:val="00363CDD"/>
    <w:rsid w:val="0036594F"/>
    <w:rsid w:val="00367CD2"/>
    <w:rsid w:val="00373B7C"/>
    <w:rsid w:val="003768D8"/>
    <w:rsid w:val="00394A86"/>
    <w:rsid w:val="003A3D04"/>
    <w:rsid w:val="003C60CF"/>
    <w:rsid w:val="003D2949"/>
    <w:rsid w:val="003D3E89"/>
    <w:rsid w:val="003E336B"/>
    <w:rsid w:val="003E5E36"/>
    <w:rsid w:val="003F53AA"/>
    <w:rsid w:val="00400E33"/>
    <w:rsid w:val="00402A43"/>
    <w:rsid w:val="004101EB"/>
    <w:rsid w:val="00421E31"/>
    <w:rsid w:val="004273B3"/>
    <w:rsid w:val="00445A65"/>
    <w:rsid w:val="004531BC"/>
    <w:rsid w:val="00456108"/>
    <w:rsid w:val="00457274"/>
    <w:rsid w:val="004617A1"/>
    <w:rsid w:val="004624BE"/>
    <w:rsid w:val="00474ED7"/>
    <w:rsid w:val="00476155"/>
    <w:rsid w:val="00477105"/>
    <w:rsid w:val="0048286C"/>
    <w:rsid w:val="00483753"/>
    <w:rsid w:val="00491CFF"/>
    <w:rsid w:val="00496BB3"/>
    <w:rsid w:val="004B482C"/>
    <w:rsid w:val="004B4AA0"/>
    <w:rsid w:val="004B59A2"/>
    <w:rsid w:val="004D0CF2"/>
    <w:rsid w:val="004D3BA5"/>
    <w:rsid w:val="004E2F9E"/>
    <w:rsid w:val="004F1119"/>
    <w:rsid w:val="004F6B5D"/>
    <w:rsid w:val="00504206"/>
    <w:rsid w:val="00504B4D"/>
    <w:rsid w:val="00504E9A"/>
    <w:rsid w:val="00506BAF"/>
    <w:rsid w:val="00512058"/>
    <w:rsid w:val="005124F3"/>
    <w:rsid w:val="005125C2"/>
    <w:rsid w:val="005146D4"/>
    <w:rsid w:val="00530022"/>
    <w:rsid w:val="00542928"/>
    <w:rsid w:val="00546EB5"/>
    <w:rsid w:val="00547C50"/>
    <w:rsid w:val="00553E77"/>
    <w:rsid w:val="00561F84"/>
    <w:rsid w:val="005746D0"/>
    <w:rsid w:val="00575019"/>
    <w:rsid w:val="00576671"/>
    <w:rsid w:val="005806E8"/>
    <w:rsid w:val="00585060"/>
    <w:rsid w:val="005A0E68"/>
    <w:rsid w:val="005A3027"/>
    <w:rsid w:val="005A325B"/>
    <w:rsid w:val="005B00A1"/>
    <w:rsid w:val="005B1E91"/>
    <w:rsid w:val="005B581B"/>
    <w:rsid w:val="005B5838"/>
    <w:rsid w:val="005B6546"/>
    <w:rsid w:val="005C60E2"/>
    <w:rsid w:val="005E30AA"/>
    <w:rsid w:val="005E354B"/>
    <w:rsid w:val="005F29E7"/>
    <w:rsid w:val="005F34A0"/>
    <w:rsid w:val="00601959"/>
    <w:rsid w:val="00601A81"/>
    <w:rsid w:val="006022DD"/>
    <w:rsid w:val="00615F6D"/>
    <w:rsid w:val="00620D8E"/>
    <w:rsid w:val="00623C36"/>
    <w:rsid w:val="0063167D"/>
    <w:rsid w:val="0063191C"/>
    <w:rsid w:val="006358FA"/>
    <w:rsid w:val="006405E0"/>
    <w:rsid w:val="006406D5"/>
    <w:rsid w:val="00647941"/>
    <w:rsid w:val="00683929"/>
    <w:rsid w:val="006855B6"/>
    <w:rsid w:val="00687EB8"/>
    <w:rsid w:val="0069705B"/>
    <w:rsid w:val="006A6C0D"/>
    <w:rsid w:val="006C63DD"/>
    <w:rsid w:val="006D7FC5"/>
    <w:rsid w:val="006E2989"/>
    <w:rsid w:val="0070554E"/>
    <w:rsid w:val="0070752B"/>
    <w:rsid w:val="00707BA0"/>
    <w:rsid w:val="00713D5F"/>
    <w:rsid w:val="00717CCD"/>
    <w:rsid w:val="00720DD5"/>
    <w:rsid w:val="00723D9A"/>
    <w:rsid w:val="0072721D"/>
    <w:rsid w:val="00727660"/>
    <w:rsid w:val="00744FFB"/>
    <w:rsid w:val="00751E20"/>
    <w:rsid w:val="007544BC"/>
    <w:rsid w:val="007629F7"/>
    <w:rsid w:val="00772897"/>
    <w:rsid w:val="0078714C"/>
    <w:rsid w:val="00787D3A"/>
    <w:rsid w:val="00794975"/>
    <w:rsid w:val="007A5B51"/>
    <w:rsid w:val="007B5229"/>
    <w:rsid w:val="007B7789"/>
    <w:rsid w:val="007C530F"/>
    <w:rsid w:val="008120A9"/>
    <w:rsid w:val="008146BF"/>
    <w:rsid w:val="00814AF0"/>
    <w:rsid w:val="0084655D"/>
    <w:rsid w:val="00855FF3"/>
    <w:rsid w:val="008719D0"/>
    <w:rsid w:val="00872079"/>
    <w:rsid w:val="00873955"/>
    <w:rsid w:val="00884DDB"/>
    <w:rsid w:val="008A5B11"/>
    <w:rsid w:val="008B0014"/>
    <w:rsid w:val="008B291B"/>
    <w:rsid w:val="008D14A0"/>
    <w:rsid w:val="008D7A3E"/>
    <w:rsid w:val="008F0E91"/>
    <w:rsid w:val="00930140"/>
    <w:rsid w:val="00940052"/>
    <w:rsid w:val="009536C0"/>
    <w:rsid w:val="00954BCE"/>
    <w:rsid w:val="00965B3D"/>
    <w:rsid w:val="00973F63"/>
    <w:rsid w:val="009923BF"/>
    <w:rsid w:val="009A63F8"/>
    <w:rsid w:val="009C4583"/>
    <w:rsid w:val="009D0128"/>
    <w:rsid w:val="009D37C8"/>
    <w:rsid w:val="009D4001"/>
    <w:rsid w:val="009E50CF"/>
    <w:rsid w:val="009F513D"/>
    <w:rsid w:val="00A0210F"/>
    <w:rsid w:val="00A1399A"/>
    <w:rsid w:val="00A15355"/>
    <w:rsid w:val="00A15890"/>
    <w:rsid w:val="00A20A52"/>
    <w:rsid w:val="00A46F69"/>
    <w:rsid w:val="00A51F23"/>
    <w:rsid w:val="00A555CA"/>
    <w:rsid w:val="00A5610D"/>
    <w:rsid w:val="00A71052"/>
    <w:rsid w:val="00A77450"/>
    <w:rsid w:val="00A8281C"/>
    <w:rsid w:val="00A837E8"/>
    <w:rsid w:val="00AC1355"/>
    <w:rsid w:val="00AC5EA3"/>
    <w:rsid w:val="00AE6135"/>
    <w:rsid w:val="00AF2DA5"/>
    <w:rsid w:val="00B00BE2"/>
    <w:rsid w:val="00B00BE5"/>
    <w:rsid w:val="00B01607"/>
    <w:rsid w:val="00B02FD1"/>
    <w:rsid w:val="00B07295"/>
    <w:rsid w:val="00B126C2"/>
    <w:rsid w:val="00B15804"/>
    <w:rsid w:val="00B442F3"/>
    <w:rsid w:val="00B44FBC"/>
    <w:rsid w:val="00B574B7"/>
    <w:rsid w:val="00B70615"/>
    <w:rsid w:val="00B84E9A"/>
    <w:rsid w:val="00B86E34"/>
    <w:rsid w:val="00B92AC7"/>
    <w:rsid w:val="00BA11B1"/>
    <w:rsid w:val="00BB2F85"/>
    <w:rsid w:val="00BB5475"/>
    <w:rsid w:val="00BC29C6"/>
    <w:rsid w:val="00BC2E6C"/>
    <w:rsid w:val="00BE3650"/>
    <w:rsid w:val="00BF6B57"/>
    <w:rsid w:val="00BF7298"/>
    <w:rsid w:val="00C0039F"/>
    <w:rsid w:val="00C02687"/>
    <w:rsid w:val="00C04EEE"/>
    <w:rsid w:val="00C11427"/>
    <w:rsid w:val="00C13ECF"/>
    <w:rsid w:val="00C17A12"/>
    <w:rsid w:val="00C17E70"/>
    <w:rsid w:val="00C25948"/>
    <w:rsid w:val="00C335FE"/>
    <w:rsid w:val="00C37EEC"/>
    <w:rsid w:val="00C4455B"/>
    <w:rsid w:val="00C507E2"/>
    <w:rsid w:val="00C5633A"/>
    <w:rsid w:val="00C6386F"/>
    <w:rsid w:val="00C6799E"/>
    <w:rsid w:val="00C7720D"/>
    <w:rsid w:val="00C807B1"/>
    <w:rsid w:val="00C83AC6"/>
    <w:rsid w:val="00C83E48"/>
    <w:rsid w:val="00C90A00"/>
    <w:rsid w:val="00C9259F"/>
    <w:rsid w:val="00CB23E6"/>
    <w:rsid w:val="00CC2531"/>
    <w:rsid w:val="00CC5388"/>
    <w:rsid w:val="00CD57C5"/>
    <w:rsid w:val="00CD7BC0"/>
    <w:rsid w:val="00CD7F36"/>
    <w:rsid w:val="00CE5352"/>
    <w:rsid w:val="00CE6C21"/>
    <w:rsid w:val="00CF1BC9"/>
    <w:rsid w:val="00D41380"/>
    <w:rsid w:val="00D41724"/>
    <w:rsid w:val="00D44775"/>
    <w:rsid w:val="00D60276"/>
    <w:rsid w:val="00D82182"/>
    <w:rsid w:val="00D868C5"/>
    <w:rsid w:val="00D87E19"/>
    <w:rsid w:val="00D977D0"/>
    <w:rsid w:val="00DA0CE8"/>
    <w:rsid w:val="00DA45ED"/>
    <w:rsid w:val="00DA7D34"/>
    <w:rsid w:val="00DC0319"/>
    <w:rsid w:val="00DD4129"/>
    <w:rsid w:val="00DD4F1F"/>
    <w:rsid w:val="00DE4414"/>
    <w:rsid w:val="00DE6940"/>
    <w:rsid w:val="00DF05E7"/>
    <w:rsid w:val="00DF10D3"/>
    <w:rsid w:val="00DF3C12"/>
    <w:rsid w:val="00E06372"/>
    <w:rsid w:val="00E0695A"/>
    <w:rsid w:val="00E167CB"/>
    <w:rsid w:val="00E2142B"/>
    <w:rsid w:val="00E25175"/>
    <w:rsid w:val="00E45F7A"/>
    <w:rsid w:val="00E52BE8"/>
    <w:rsid w:val="00E673E0"/>
    <w:rsid w:val="00E72216"/>
    <w:rsid w:val="00E7421A"/>
    <w:rsid w:val="00E809A0"/>
    <w:rsid w:val="00E9298E"/>
    <w:rsid w:val="00EC5804"/>
    <w:rsid w:val="00ED200A"/>
    <w:rsid w:val="00ED2D45"/>
    <w:rsid w:val="00EE1C53"/>
    <w:rsid w:val="00EE74CD"/>
    <w:rsid w:val="00EF773D"/>
    <w:rsid w:val="00F06024"/>
    <w:rsid w:val="00F1293A"/>
    <w:rsid w:val="00F216D3"/>
    <w:rsid w:val="00F45A69"/>
    <w:rsid w:val="00F4654C"/>
    <w:rsid w:val="00F778F5"/>
    <w:rsid w:val="00F82927"/>
    <w:rsid w:val="00F91A42"/>
    <w:rsid w:val="00FA27AD"/>
    <w:rsid w:val="00FA4F7C"/>
    <w:rsid w:val="00FA7A5F"/>
    <w:rsid w:val="00FB31DC"/>
    <w:rsid w:val="00FE5165"/>
    <w:rsid w:val="00FF3B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E0157"/>
  <w15:docId w15:val="{B0079059-B152-4DAE-B835-7731C82D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514E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2AC7"/>
    <w:pPr>
      <w:spacing w:after="0" w:line="240" w:lineRule="auto"/>
    </w:pPr>
    <w:rPr>
      <w:sz w:val="20"/>
      <w:szCs w:val="20"/>
    </w:rPr>
  </w:style>
  <w:style w:type="character" w:customStyle="1" w:styleId="FootnoteTextChar">
    <w:name w:val="Footnote Text Char"/>
    <w:link w:val="FootnoteText"/>
    <w:uiPriority w:val="99"/>
    <w:rsid w:val="00B92AC7"/>
    <w:rPr>
      <w:sz w:val="20"/>
      <w:szCs w:val="20"/>
    </w:rPr>
  </w:style>
  <w:style w:type="character" w:styleId="FootnoteReference">
    <w:name w:val="footnote reference"/>
    <w:uiPriority w:val="99"/>
    <w:semiHidden/>
    <w:unhideWhenUsed/>
    <w:rsid w:val="00B92AC7"/>
    <w:rPr>
      <w:vertAlign w:val="superscript"/>
    </w:rPr>
  </w:style>
  <w:style w:type="character" w:customStyle="1" w:styleId="addmd">
    <w:name w:val="addmd"/>
    <w:basedOn w:val="DefaultParagraphFont"/>
    <w:rsid w:val="00B86E34"/>
  </w:style>
  <w:style w:type="paragraph" w:styleId="ListParagraph">
    <w:name w:val="List Paragraph"/>
    <w:basedOn w:val="Normal"/>
    <w:uiPriority w:val="34"/>
    <w:qFormat/>
    <w:rsid w:val="00C6799E"/>
    <w:pPr>
      <w:ind w:left="720"/>
      <w:contextualSpacing/>
    </w:pPr>
  </w:style>
  <w:style w:type="character" w:styleId="Hyperlink">
    <w:name w:val="Hyperlink"/>
    <w:uiPriority w:val="99"/>
    <w:unhideWhenUsed/>
    <w:rsid w:val="005124F3"/>
    <w:rPr>
      <w:color w:val="0000FF"/>
      <w:u w:val="single"/>
    </w:rPr>
  </w:style>
  <w:style w:type="paragraph" w:styleId="Header">
    <w:name w:val="header"/>
    <w:basedOn w:val="Normal"/>
    <w:link w:val="HeaderChar"/>
    <w:uiPriority w:val="99"/>
    <w:unhideWhenUsed/>
    <w:rsid w:val="00445A65"/>
    <w:pPr>
      <w:tabs>
        <w:tab w:val="center" w:pos="4680"/>
        <w:tab w:val="right" w:pos="9360"/>
      </w:tabs>
    </w:pPr>
  </w:style>
  <w:style w:type="character" w:customStyle="1" w:styleId="HeaderChar">
    <w:name w:val="Header Char"/>
    <w:link w:val="Header"/>
    <w:uiPriority w:val="99"/>
    <w:rsid w:val="00445A65"/>
    <w:rPr>
      <w:sz w:val="22"/>
      <w:szCs w:val="22"/>
    </w:rPr>
  </w:style>
  <w:style w:type="paragraph" w:styleId="Footer">
    <w:name w:val="footer"/>
    <w:basedOn w:val="Normal"/>
    <w:link w:val="FooterChar"/>
    <w:uiPriority w:val="99"/>
    <w:unhideWhenUsed/>
    <w:rsid w:val="00445A65"/>
    <w:pPr>
      <w:tabs>
        <w:tab w:val="center" w:pos="4680"/>
        <w:tab w:val="right" w:pos="9360"/>
      </w:tabs>
    </w:pPr>
  </w:style>
  <w:style w:type="character" w:customStyle="1" w:styleId="FooterChar">
    <w:name w:val="Footer Char"/>
    <w:link w:val="Footer"/>
    <w:uiPriority w:val="99"/>
    <w:rsid w:val="00445A65"/>
    <w:rPr>
      <w:sz w:val="22"/>
      <w:szCs w:val="22"/>
    </w:rPr>
  </w:style>
  <w:style w:type="character" w:customStyle="1" w:styleId="Heading1Char">
    <w:name w:val="Heading 1 Char"/>
    <w:link w:val="Heading1"/>
    <w:uiPriority w:val="9"/>
    <w:rsid w:val="002514E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2514EB"/>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2514EB"/>
    <w:pPr>
      <w:spacing w:after="100" w:line="259" w:lineRule="auto"/>
      <w:ind w:left="220"/>
    </w:pPr>
  </w:style>
  <w:style w:type="paragraph" w:styleId="TOC1">
    <w:name w:val="toc 1"/>
    <w:basedOn w:val="Normal"/>
    <w:next w:val="Normal"/>
    <w:autoRedefine/>
    <w:uiPriority w:val="39"/>
    <w:unhideWhenUsed/>
    <w:rsid w:val="002514EB"/>
    <w:pPr>
      <w:spacing w:after="100" w:line="259" w:lineRule="auto"/>
    </w:pPr>
  </w:style>
  <w:style w:type="paragraph" w:styleId="TOC3">
    <w:name w:val="toc 3"/>
    <w:basedOn w:val="Normal"/>
    <w:next w:val="Normal"/>
    <w:autoRedefine/>
    <w:uiPriority w:val="39"/>
    <w:unhideWhenUsed/>
    <w:rsid w:val="002514EB"/>
    <w:pPr>
      <w:spacing w:after="100" w:line="259" w:lineRule="auto"/>
      <w:ind w:left="440"/>
    </w:pPr>
  </w:style>
  <w:style w:type="paragraph" w:customStyle="1" w:styleId="clan">
    <w:name w:val="clan"/>
    <w:basedOn w:val="Normal"/>
    <w:rsid w:val="000648CF"/>
    <w:pPr>
      <w:spacing w:before="240" w:after="120" w:line="240" w:lineRule="auto"/>
      <w:jc w:val="center"/>
    </w:pPr>
    <w:rPr>
      <w:rFonts w:ascii="Arial" w:hAnsi="Arial" w:cs="Arial"/>
      <w:b/>
      <w:bCs/>
      <w:sz w:val="24"/>
      <w:szCs w:val="24"/>
      <w:lang w:val="sr-Latn-RS" w:eastAsia="sr-Latn-RS"/>
    </w:rPr>
  </w:style>
  <w:style w:type="paragraph" w:customStyle="1" w:styleId="Normal1">
    <w:name w:val="Normal1"/>
    <w:basedOn w:val="Normal"/>
    <w:rsid w:val="000648CF"/>
    <w:pPr>
      <w:spacing w:before="100" w:beforeAutospacing="1" w:after="100" w:afterAutospacing="1" w:line="240" w:lineRule="auto"/>
    </w:pPr>
    <w:rPr>
      <w:rFonts w:ascii="Arial" w:hAnsi="Arial" w:cs="Arial"/>
      <w:lang w:val="sr-Latn-RS" w:eastAsia="sr-Latn-RS"/>
    </w:rPr>
  </w:style>
  <w:style w:type="paragraph" w:customStyle="1" w:styleId="wyq080---odsek">
    <w:name w:val="wyq080---odsek"/>
    <w:basedOn w:val="Normal"/>
    <w:rsid w:val="000648CF"/>
    <w:pPr>
      <w:spacing w:after="0" w:line="240" w:lineRule="auto"/>
      <w:jc w:val="center"/>
    </w:pPr>
    <w:rPr>
      <w:rFonts w:ascii="Arial" w:hAnsi="Arial" w:cs="Arial"/>
      <w:b/>
      <w:bCs/>
      <w:sz w:val="29"/>
      <w:szCs w:val="29"/>
      <w:lang w:val="sr-Latn-RS" w:eastAsia="sr-Latn-RS"/>
    </w:rPr>
  </w:style>
  <w:style w:type="character" w:styleId="HTMLCite">
    <w:name w:val="HTML Cite"/>
    <w:uiPriority w:val="99"/>
    <w:semiHidden/>
    <w:unhideWhenUsed/>
    <w:rsid w:val="00FA4F7C"/>
    <w:rPr>
      <w:i/>
      <w:iCs/>
    </w:rPr>
  </w:style>
  <w:style w:type="paragraph" w:styleId="Quote">
    <w:name w:val="Quote"/>
    <w:basedOn w:val="Normal"/>
    <w:next w:val="Normal"/>
    <w:link w:val="QuoteChar"/>
    <w:uiPriority w:val="29"/>
    <w:qFormat/>
    <w:rsid w:val="004F6B5D"/>
    <w:rPr>
      <w:i/>
      <w:iCs/>
      <w:color w:val="000000"/>
    </w:rPr>
  </w:style>
  <w:style w:type="character" w:customStyle="1" w:styleId="QuoteChar">
    <w:name w:val="Quote Char"/>
    <w:link w:val="Quote"/>
    <w:uiPriority w:val="29"/>
    <w:rsid w:val="004F6B5D"/>
    <w:rPr>
      <w:i/>
      <w:iCs/>
      <w:color w:val="000000"/>
      <w:sz w:val="22"/>
      <w:szCs w:val="22"/>
    </w:rPr>
  </w:style>
  <w:style w:type="character" w:styleId="CommentReference">
    <w:name w:val="annotation reference"/>
    <w:basedOn w:val="DefaultParagraphFont"/>
    <w:uiPriority w:val="99"/>
    <w:semiHidden/>
    <w:unhideWhenUsed/>
    <w:rsid w:val="0010706B"/>
    <w:rPr>
      <w:sz w:val="16"/>
      <w:szCs w:val="16"/>
    </w:rPr>
  </w:style>
  <w:style w:type="paragraph" w:styleId="CommentText">
    <w:name w:val="annotation text"/>
    <w:basedOn w:val="Normal"/>
    <w:link w:val="CommentTextChar"/>
    <w:uiPriority w:val="99"/>
    <w:semiHidden/>
    <w:unhideWhenUsed/>
    <w:rsid w:val="0010706B"/>
    <w:rPr>
      <w:sz w:val="20"/>
      <w:szCs w:val="20"/>
    </w:rPr>
  </w:style>
  <w:style w:type="character" w:customStyle="1" w:styleId="CommentTextChar">
    <w:name w:val="Comment Text Char"/>
    <w:basedOn w:val="DefaultParagraphFont"/>
    <w:link w:val="CommentText"/>
    <w:uiPriority w:val="99"/>
    <w:semiHidden/>
    <w:rsid w:val="0010706B"/>
    <w:rPr>
      <w:lang w:val="en-US" w:eastAsia="en-US"/>
    </w:rPr>
  </w:style>
  <w:style w:type="paragraph" w:styleId="CommentSubject">
    <w:name w:val="annotation subject"/>
    <w:basedOn w:val="CommentText"/>
    <w:next w:val="CommentText"/>
    <w:link w:val="CommentSubjectChar"/>
    <w:uiPriority w:val="99"/>
    <w:semiHidden/>
    <w:unhideWhenUsed/>
    <w:rsid w:val="0010706B"/>
    <w:rPr>
      <w:b/>
      <w:bCs/>
    </w:rPr>
  </w:style>
  <w:style w:type="character" w:customStyle="1" w:styleId="CommentSubjectChar">
    <w:name w:val="Comment Subject Char"/>
    <w:basedOn w:val="CommentTextChar"/>
    <w:link w:val="CommentSubject"/>
    <w:uiPriority w:val="99"/>
    <w:semiHidden/>
    <w:rsid w:val="0010706B"/>
    <w:rPr>
      <w:b/>
      <w:bCs/>
      <w:lang w:val="en-US" w:eastAsia="en-US"/>
    </w:rPr>
  </w:style>
  <w:style w:type="paragraph" w:styleId="BalloonText">
    <w:name w:val="Balloon Text"/>
    <w:basedOn w:val="Normal"/>
    <w:link w:val="BalloonTextChar"/>
    <w:uiPriority w:val="99"/>
    <w:semiHidden/>
    <w:unhideWhenUsed/>
    <w:rsid w:val="0010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6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7109">
      <w:bodyDiv w:val="1"/>
      <w:marLeft w:val="0"/>
      <w:marRight w:val="0"/>
      <w:marTop w:val="0"/>
      <w:marBottom w:val="0"/>
      <w:divBdr>
        <w:top w:val="none" w:sz="0" w:space="0" w:color="auto"/>
        <w:left w:val="none" w:sz="0" w:space="0" w:color="auto"/>
        <w:bottom w:val="none" w:sz="0" w:space="0" w:color="auto"/>
        <w:right w:val="none" w:sz="0" w:space="0" w:color="auto"/>
      </w:divBdr>
    </w:div>
    <w:div w:id="140773381">
      <w:bodyDiv w:val="1"/>
      <w:marLeft w:val="0"/>
      <w:marRight w:val="0"/>
      <w:marTop w:val="0"/>
      <w:marBottom w:val="0"/>
      <w:divBdr>
        <w:top w:val="none" w:sz="0" w:space="0" w:color="auto"/>
        <w:left w:val="none" w:sz="0" w:space="0" w:color="auto"/>
        <w:bottom w:val="none" w:sz="0" w:space="0" w:color="auto"/>
        <w:right w:val="none" w:sz="0" w:space="0" w:color="auto"/>
      </w:divBdr>
    </w:div>
    <w:div w:id="283660599">
      <w:bodyDiv w:val="1"/>
      <w:marLeft w:val="0"/>
      <w:marRight w:val="0"/>
      <w:marTop w:val="0"/>
      <w:marBottom w:val="0"/>
      <w:divBdr>
        <w:top w:val="none" w:sz="0" w:space="0" w:color="auto"/>
        <w:left w:val="none" w:sz="0" w:space="0" w:color="auto"/>
        <w:bottom w:val="none" w:sz="0" w:space="0" w:color="auto"/>
        <w:right w:val="none" w:sz="0" w:space="0" w:color="auto"/>
      </w:divBdr>
    </w:div>
    <w:div w:id="299965214">
      <w:bodyDiv w:val="1"/>
      <w:marLeft w:val="0"/>
      <w:marRight w:val="0"/>
      <w:marTop w:val="0"/>
      <w:marBottom w:val="0"/>
      <w:divBdr>
        <w:top w:val="none" w:sz="0" w:space="0" w:color="auto"/>
        <w:left w:val="none" w:sz="0" w:space="0" w:color="auto"/>
        <w:bottom w:val="none" w:sz="0" w:space="0" w:color="auto"/>
        <w:right w:val="none" w:sz="0" w:space="0" w:color="auto"/>
      </w:divBdr>
      <w:divsChild>
        <w:div w:id="247009089">
          <w:marLeft w:val="547"/>
          <w:marRight w:val="0"/>
          <w:marTop w:val="240"/>
          <w:marBottom w:val="0"/>
          <w:divBdr>
            <w:top w:val="none" w:sz="0" w:space="0" w:color="auto"/>
            <w:left w:val="none" w:sz="0" w:space="0" w:color="auto"/>
            <w:bottom w:val="none" w:sz="0" w:space="0" w:color="auto"/>
            <w:right w:val="none" w:sz="0" w:space="0" w:color="auto"/>
          </w:divBdr>
        </w:div>
        <w:div w:id="896547238">
          <w:marLeft w:val="547"/>
          <w:marRight w:val="0"/>
          <w:marTop w:val="240"/>
          <w:marBottom w:val="0"/>
          <w:divBdr>
            <w:top w:val="none" w:sz="0" w:space="0" w:color="auto"/>
            <w:left w:val="none" w:sz="0" w:space="0" w:color="auto"/>
            <w:bottom w:val="none" w:sz="0" w:space="0" w:color="auto"/>
            <w:right w:val="none" w:sz="0" w:space="0" w:color="auto"/>
          </w:divBdr>
        </w:div>
        <w:div w:id="1012951361">
          <w:marLeft w:val="547"/>
          <w:marRight w:val="0"/>
          <w:marTop w:val="240"/>
          <w:marBottom w:val="0"/>
          <w:divBdr>
            <w:top w:val="none" w:sz="0" w:space="0" w:color="auto"/>
            <w:left w:val="none" w:sz="0" w:space="0" w:color="auto"/>
            <w:bottom w:val="none" w:sz="0" w:space="0" w:color="auto"/>
            <w:right w:val="none" w:sz="0" w:space="0" w:color="auto"/>
          </w:divBdr>
        </w:div>
        <w:div w:id="1348796523">
          <w:marLeft w:val="547"/>
          <w:marRight w:val="0"/>
          <w:marTop w:val="240"/>
          <w:marBottom w:val="0"/>
          <w:divBdr>
            <w:top w:val="none" w:sz="0" w:space="0" w:color="auto"/>
            <w:left w:val="none" w:sz="0" w:space="0" w:color="auto"/>
            <w:bottom w:val="none" w:sz="0" w:space="0" w:color="auto"/>
            <w:right w:val="none" w:sz="0" w:space="0" w:color="auto"/>
          </w:divBdr>
        </w:div>
      </w:divsChild>
    </w:div>
    <w:div w:id="395787428">
      <w:bodyDiv w:val="1"/>
      <w:marLeft w:val="0"/>
      <w:marRight w:val="0"/>
      <w:marTop w:val="0"/>
      <w:marBottom w:val="0"/>
      <w:divBdr>
        <w:top w:val="none" w:sz="0" w:space="0" w:color="auto"/>
        <w:left w:val="none" w:sz="0" w:space="0" w:color="auto"/>
        <w:bottom w:val="none" w:sz="0" w:space="0" w:color="auto"/>
        <w:right w:val="none" w:sz="0" w:space="0" w:color="auto"/>
      </w:divBdr>
    </w:div>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588388664">
      <w:bodyDiv w:val="1"/>
      <w:marLeft w:val="0"/>
      <w:marRight w:val="0"/>
      <w:marTop w:val="0"/>
      <w:marBottom w:val="0"/>
      <w:divBdr>
        <w:top w:val="none" w:sz="0" w:space="0" w:color="auto"/>
        <w:left w:val="none" w:sz="0" w:space="0" w:color="auto"/>
        <w:bottom w:val="none" w:sz="0" w:space="0" w:color="auto"/>
        <w:right w:val="none" w:sz="0" w:space="0" w:color="auto"/>
      </w:divBdr>
    </w:div>
    <w:div w:id="713313327">
      <w:bodyDiv w:val="1"/>
      <w:marLeft w:val="0"/>
      <w:marRight w:val="0"/>
      <w:marTop w:val="0"/>
      <w:marBottom w:val="0"/>
      <w:divBdr>
        <w:top w:val="none" w:sz="0" w:space="0" w:color="auto"/>
        <w:left w:val="none" w:sz="0" w:space="0" w:color="auto"/>
        <w:bottom w:val="none" w:sz="0" w:space="0" w:color="auto"/>
        <w:right w:val="none" w:sz="0" w:space="0" w:color="auto"/>
      </w:divBdr>
    </w:div>
    <w:div w:id="900017940">
      <w:bodyDiv w:val="1"/>
      <w:marLeft w:val="0"/>
      <w:marRight w:val="0"/>
      <w:marTop w:val="0"/>
      <w:marBottom w:val="0"/>
      <w:divBdr>
        <w:top w:val="none" w:sz="0" w:space="0" w:color="auto"/>
        <w:left w:val="none" w:sz="0" w:space="0" w:color="auto"/>
        <w:bottom w:val="none" w:sz="0" w:space="0" w:color="auto"/>
        <w:right w:val="none" w:sz="0" w:space="0" w:color="auto"/>
      </w:divBdr>
    </w:div>
    <w:div w:id="1008140580">
      <w:bodyDiv w:val="1"/>
      <w:marLeft w:val="0"/>
      <w:marRight w:val="0"/>
      <w:marTop w:val="0"/>
      <w:marBottom w:val="0"/>
      <w:divBdr>
        <w:top w:val="none" w:sz="0" w:space="0" w:color="auto"/>
        <w:left w:val="none" w:sz="0" w:space="0" w:color="auto"/>
        <w:bottom w:val="none" w:sz="0" w:space="0" w:color="auto"/>
        <w:right w:val="none" w:sz="0" w:space="0" w:color="auto"/>
      </w:divBdr>
    </w:div>
    <w:div w:id="1391152507">
      <w:bodyDiv w:val="1"/>
      <w:marLeft w:val="0"/>
      <w:marRight w:val="0"/>
      <w:marTop w:val="0"/>
      <w:marBottom w:val="0"/>
      <w:divBdr>
        <w:top w:val="none" w:sz="0" w:space="0" w:color="auto"/>
        <w:left w:val="none" w:sz="0" w:space="0" w:color="auto"/>
        <w:bottom w:val="none" w:sz="0" w:space="0" w:color="auto"/>
        <w:right w:val="none" w:sz="0" w:space="0" w:color="auto"/>
      </w:divBdr>
      <w:divsChild>
        <w:div w:id="1386368408">
          <w:marLeft w:val="547"/>
          <w:marRight w:val="0"/>
          <w:marTop w:val="0"/>
          <w:marBottom w:val="0"/>
          <w:divBdr>
            <w:top w:val="none" w:sz="0" w:space="0" w:color="auto"/>
            <w:left w:val="none" w:sz="0" w:space="0" w:color="auto"/>
            <w:bottom w:val="none" w:sz="0" w:space="0" w:color="auto"/>
            <w:right w:val="none" w:sz="0" w:space="0" w:color="auto"/>
          </w:divBdr>
        </w:div>
        <w:div w:id="1708797975">
          <w:marLeft w:val="547"/>
          <w:marRight w:val="0"/>
          <w:marTop w:val="0"/>
          <w:marBottom w:val="0"/>
          <w:divBdr>
            <w:top w:val="none" w:sz="0" w:space="0" w:color="auto"/>
            <w:left w:val="none" w:sz="0" w:space="0" w:color="auto"/>
            <w:bottom w:val="none" w:sz="0" w:space="0" w:color="auto"/>
            <w:right w:val="none" w:sz="0" w:space="0" w:color="auto"/>
          </w:divBdr>
        </w:div>
      </w:divsChild>
    </w:div>
    <w:div w:id="1459882302">
      <w:bodyDiv w:val="1"/>
      <w:marLeft w:val="0"/>
      <w:marRight w:val="0"/>
      <w:marTop w:val="0"/>
      <w:marBottom w:val="0"/>
      <w:divBdr>
        <w:top w:val="none" w:sz="0" w:space="0" w:color="auto"/>
        <w:left w:val="none" w:sz="0" w:space="0" w:color="auto"/>
        <w:bottom w:val="none" w:sz="0" w:space="0" w:color="auto"/>
        <w:right w:val="none" w:sz="0" w:space="0" w:color="auto"/>
      </w:divBdr>
    </w:div>
    <w:div w:id="1565985481">
      <w:bodyDiv w:val="1"/>
      <w:marLeft w:val="0"/>
      <w:marRight w:val="0"/>
      <w:marTop w:val="0"/>
      <w:marBottom w:val="0"/>
      <w:divBdr>
        <w:top w:val="none" w:sz="0" w:space="0" w:color="auto"/>
        <w:left w:val="none" w:sz="0" w:space="0" w:color="auto"/>
        <w:bottom w:val="none" w:sz="0" w:space="0" w:color="auto"/>
        <w:right w:val="none" w:sz="0" w:space="0" w:color="auto"/>
      </w:divBdr>
    </w:div>
    <w:div w:id="1709255973">
      <w:bodyDiv w:val="1"/>
      <w:marLeft w:val="0"/>
      <w:marRight w:val="0"/>
      <w:marTop w:val="0"/>
      <w:marBottom w:val="0"/>
      <w:divBdr>
        <w:top w:val="none" w:sz="0" w:space="0" w:color="auto"/>
        <w:left w:val="none" w:sz="0" w:space="0" w:color="auto"/>
        <w:bottom w:val="none" w:sz="0" w:space="0" w:color="auto"/>
        <w:right w:val="none" w:sz="0" w:space="0" w:color="auto"/>
      </w:divBdr>
    </w:div>
    <w:div w:id="1952011866">
      <w:bodyDiv w:val="1"/>
      <w:marLeft w:val="0"/>
      <w:marRight w:val="0"/>
      <w:marTop w:val="0"/>
      <w:marBottom w:val="0"/>
      <w:divBdr>
        <w:top w:val="none" w:sz="0" w:space="0" w:color="auto"/>
        <w:left w:val="none" w:sz="0" w:space="0" w:color="auto"/>
        <w:bottom w:val="none" w:sz="0" w:space="0" w:color="auto"/>
        <w:right w:val="none" w:sz="0" w:space="0" w:color="auto"/>
      </w:divBdr>
    </w:div>
    <w:div w:id="1998075702">
      <w:bodyDiv w:val="1"/>
      <w:marLeft w:val="0"/>
      <w:marRight w:val="0"/>
      <w:marTop w:val="0"/>
      <w:marBottom w:val="0"/>
      <w:divBdr>
        <w:top w:val="none" w:sz="0" w:space="0" w:color="auto"/>
        <w:left w:val="none" w:sz="0" w:space="0" w:color="auto"/>
        <w:bottom w:val="none" w:sz="0" w:space="0" w:color="auto"/>
        <w:right w:val="none" w:sz="0" w:space="0" w:color="auto"/>
      </w:divBdr>
    </w:div>
    <w:div w:id="2029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dictionary.cambridge.org/dictionary/business-english/reorganization" TargetMode="Externa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png"/><Relationship Id="rId35" Type="http://schemas.openxmlformats.org/officeDocument/2006/relationships/hyperlink" Target="http://www.thefreedictionary.com/reorganization"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cambridge.org/dictionary/business-english/reorganization" TargetMode="External"/><Relationship Id="rId1" Type="http://schemas.openxmlformats.org/officeDocument/2006/relationships/hyperlink" Target="http://www.thefreedictionary.com/reorganization"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56604D-7BEB-4438-A8EA-93CF2668FE05}" type="doc">
      <dgm:prSet loTypeId="urn:microsoft.com/office/officeart/2005/8/layout/hList6" loCatId="list" qsTypeId="urn:microsoft.com/office/officeart/2005/8/quickstyle/simple4" qsCatId="simple" csTypeId="urn:microsoft.com/office/officeart/2005/8/colors/accent0_3" csCatId="mainScheme" phldr="1"/>
      <dgm:spPr/>
      <dgm:t>
        <a:bodyPr/>
        <a:lstStyle/>
        <a:p>
          <a:endParaRPr lang="en-US"/>
        </a:p>
      </dgm:t>
    </dgm:pt>
    <dgm:pt modelId="{82F75AC5-D5F0-4C89-8FA5-F3012209FCA1}">
      <dgm:prSet/>
      <dgm:spPr>
        <a:xfrm rot="16200000">
          <a:off x="-791899" y="793332"/>
          <a:ext cx="2992754" cy="140609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CS" b="0" i="0" noProof="0" dirty="0" smtClean="0">
              <a:solidFill>
                <a:sysClr val="window" lastClr="FFFFFF"/>
              </a:solidFill>
              <a:latin typeface="Garamond" pitchFamily="18" charset="0"/>
              <a:ea typeface="+mn-ea"/>
              <a:cs typeface="+mn-cs"/>
            </a:rPr>
            <a:t>Cilj reorganizacije je po pravilu redefinisanje dužničko poverilačkih odnosa i nastavak poslovanja preduzeća kako u formalno-pravnom, tako i u operativnom smislu, kroz eliminisanje uzroka koji su doveli do problema u poslovanju</a:t>
          </a:r>
          <a:endParaRPr lang="sr-Latn-CS" noProof="0" dirty="0">
            <a:solidFill>
              <a:sysClr val="window" lastClr="FFFFFF"/>
            </a:solidFill>
            <a:latin typeface="Garamond" pitchFamily="18" charset="0"/>
            <a:ea typeface="+mn-ea"/>
            <a:cs typeface="+mn-cs"/>
          </a:endParaRPr>
        </a:p>
      </dgm:t>
    </dgm:pt>
    <dgm:pt modelId="{E36C406F-70D8-4913-9386-E26BAE2AB85B}" type="parTrans" cxnId="{F68603A7-2413-4D0D-9D76-4A0B536B837E}">
      <dgm:prSet/>
      <dgm:spPr/>
      <dgm:t>
        <a:bodyPr/>
        <a:lstStyle/>
        <a:p>
          <a:endParaRPr lang="en-US">
            <a:latin typeface="Garamond" pitchFamily="18" charset="0"/>
          </a:endParaRPr>
        </a:p>
      </dgm:t>
    </dgm:pt>
    <dgm:pt modelId="{513D053B-0CB5-4DC4-9044-571D3F31CE14}" type="sibTrans" cxnId="{F68603A7-2413-4D0D-9D76-4A0B536B837E}">
      <dgm:prSet/>
      <dgm:spPr/>
      <dgm:t>
        <a:bodyPr/>
        <a:lstStyle/>
        <a:p>
          <a:endParaRPr lang="en-US">
            <a:latin typeface="Garamond" pitchFamily="18" charset="0"/>
          </a:endParaRPr>
        </a:p>
      </dgm:t>
    </dgm:pt>
    <dgm:pt modelId="{216FDF1F-06BC-48D7-AF96-400FAFFF209D}">
      <dgm:prSet/>
      <dgm:spPr>
        <a:xfrm rot="16200000">
          <a:off x="719648" y="793332"/>
          <a:ext cx="2992754" cy="140609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CS" b="0" i="0" noProof="0" dirty="0" smtClean="0">
              <a:solidFill>
                <a:sysClr val="window" lastClr="FFFFFF"/>
              </a:solidFill>
              <a:latin typeface="Garamond" pitchFamily="18" charset="0"/>
              <a:ea typeface="+mn-ea"/>
              <a:cs typeface="+mn-cs"/>
            </a:rPr>
            <a:t>Poverioci će se, nakon reprogramiranja ili eventualnog otpisa dugova (ili konverzije dugova u vlasnički udeo) po pravilu namirivati iz budućih prihoda, a u meri i u obimu koji prihvate usvajanjem Plana reorganizacije </a:t>
          </a:r>
          <a:endParaRPr lang="sr-Latn-CS" b="0" i="0" noProof="0" dirty="0">
            <a:solidFill>
              <a:sysClr val="window" lastClr="FFFFFF"/>
            </a:solidFill>
            <a:latin typeface="Garamond" pitchFamily="18" charset="0"/>
            <a:ea typeface="+mn-ea"/>
            <a:cs typeface="+mn-cs"/>
          </a:endParaRPr>
        </a:p>
      </dgm:t>
    </dgm:pt>
    <dgm:pt modelId="{E12E6CD4-415D-4A4A-A3A9-37E4B113A0A2}" type="parTrans" cxnId="{40DF190D-7EFB-456A-80E0-0B5A0BE67657}">
      <dgm:prSet/>
      <dgm:spPr/>
      <dgm:t>
        <a:bodyPr/>
        <a:lstStyle/>
        <a:p>
          <a:endParaRPr lang="en-US">
            <a:latin typeface="Garamond" pitchFamily="18" charset="0"/>
          </a:endParaRPr>
        </a:p>
      </dgm:t>
    </dgm:pt>
    <dgm:pt modelId="{62BD4016-024C-4263-ADAD-0D91691266FB}" type="sibTrans" cxnId="{40DF190D-7EFB-456A-80E0-0B5A0BE67657}">
      <dgm:prSet/>
      <dgm:spPr/>
      <dgm:t>
        <a:bodyPr/>
        <a:lstStyle/>
        <a:p>
          <a:endParaRPr lang="en-US">
            <a:latin typeface="Garamond" pitchFamily="18" charset="0"/>
          </a:endParaRPr>
        </a:p>
      </dgm:t>
    </dgm:pt>
    <dgm:pt modelId="{73264220-6B7C-4B22-B481-29937E395E89}">
      <dgm:prSet/>
      <dgm:spPr>
        <a:xfrm rot="16200000">
          <a:off x="2231196" y="793332"/>
          <a:ext cx="2992754" cy="140609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CS" b="0" i="0" noProof="0" dirty="0" smtClean="0">
              <a:solidFill>
                <a:sysClr val="window" lastClr="FFFFFF"/>
              </a:solidFill>
              <a:latin typeface="Garamond" pitchFamily="18" charset="0"/>
              <a:ea typeface="+mn-ea"/>
              <a:cs typeface="+mn-cs"/>
            </a:rPr>
            <a:t>Podneti plan u suštini predstavlja predlog ugovora koji bi, u slučaju da bude usvojen, redefinisao odnose dužnika i njegovih poverilaca  na dugi rok</a:t>
          </a:r>
          <a:endParaRPr lang="sr-Latn-CS" noProof="0" dirty="0">
            <a:solidFill>
              <a:sysClr val="window" lastClr="FFFFFF"/>
            </a:solidFill>
            <a:latin typeface="Garamond" pitchFamily="18" charset="0"/>
            <a:ea typeface="+mn-ea"/>
            <a:cs typeface="+mn-cs"/>
          </a:endParaRPr>
        </a:p>
      </dgm:t>
    </dgm:pt>
    <dgm:pt modelId="{6C52AF5B-B7B9-47BE-9A8D-B423C34A5CBB}" type="parTrans" cxnId="{E776F884-B0CF-4979-9456-BF5BB3C5EA7F}">
      <dgm:prSet/>
      <dgm:spPr/>
      <dgm:t>
        <a:bodyPr/>
        <a:lstStyle/>
        <a:p>
          <a:endParaRPr lang="en-US">
            <a:latin typeface="Garamond" pitchFamily="18" charset="0"/>
          </a:endParaRPr>
        </a:p>
      </dgm:t>
    </dgm:pt>
    <dgm:pt modelId="{29A1007F-CA4D-4B51-818C-5B46658D747D}" type="sibTrans" cxnId="{E776F884-B0CF-4979-9456-BF5BB3C5EA7F}">
      <dgm:prSet/>
      <dgm:spPr/>
      <dgm:t>
        <a:bodyPr/>
        <a:lstStyle/>
        <a:p>
          <a:endParaRPr lang="en-US">
            <a:latin typeface="Garamond" pitchFamily="18" charset="0"/>
          </a:endParaRPr>
        </a:p>
      </dgm:t>
    </dgm:pt>
    <dgm:pt modelId="{5649E195-EBE7-42EE-A30B-690A899641F9}">
      <dgm:prSet/>
      <dgm:spPr>
        <a:xfrm rot="16200000">
          <a:off x="3742744" y="793332"/>
          <a:ext cx="2992754" cy="140609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CS" b="0" i="0" noProof="0" dirty="0" smtClean="0">
              <a:solidFill>
                <a:sysClr val="window" lastClr="FFFFFF"/>
              </a:solidFill>
              <a:latin typeface="Garamond" pitchFamily="18" charset="0"/>
              <a:ea typeface="+mn-ea"/>
              <a:cs typeface="+mn-cs"/>
            </a:rPr>
            <a:t>Usvajanje i sprovođenje Plana reorganizacije vrši se uz obaveznu sudsku kontrolu, a </a:t>
          </a:r>
          <a:r>
            <a:rPr lang="sr-Latn-CS" b="1" i="0" noProof="0" dirty="0" smtClean="0">
              <a:solidFill>
                <a:sysClr val="window" lastClr="FFFFFF"/>
              </a:solidFill>
              <a:latin typeface="Garamond" pitchFamily="18" charset="0"/>
              <a:ea typeface="+mn-ea"/>
              <a:cs typeface="+mn-cs"/>
            </a:rPr>
            <a:t>usvojeni Plan ima snagu izvršne isprave, te,</a:t>
          </a:r>
          <a:r>
            <a:rPr lang="sr-Latn-CS" b="1" i="0" u="sng" noProof="0" dirty="0" smtClean="0">
              <a:solidFill>
                <a:sysClr val="window" lastClr="FFFFFF"/>
              </a:solidFill>
              <a:latin typeface="Garamond" pitchFamily="18" charset="0"/>
              <a:ea typeface="+mn-ea"/>
              <a:cs typeface="+mn-cs"/>
            </a:rPr>
            <a:t> kao pravni instrument, predstavlja kombinaciju ugovora i sudske odluke. </a:t>
          </a:r>
          <a:endParaRPr lang="sr-Latn-CS" b="0" i="0" u="sng" baseline="0" noProof="0" dirty="0">
            <a:solidFill>
              <a:sysClr val="window" lastClr="FFFFFF"/>
            </a:solidFill>
            <a:latin typeface="Garamond" pitchFamily="18" charset="0"/>
            <a:ea typeface="+mn-ea"/>
            <a:cs typeface="+mn-cs"/>
          </a:endParaRPr>
        </a:p>
      </dgm:t>
    </dgm:pt>
    <dgm:pt modelId="{917FCB36-2B23-4992-9153-83134ABE6136}" type="parTrans" cxnId="{BAB3530F-7630-40F2-B0CE-955AAAED3533}">
      <dgm:prSet/>
      <dgm:spPr/>
      <dgm:t>
        <a:bodyPr/>
        <a:lstStyle/>
        <a:p>
          <a:endParaRPr lang="en-US">
            <a:latin typeface="Garamond" pitchFamily="18" charset="0"/>
          </a:endParaRPr>
        </a:p>
      </dgm:t>
    </dgm:pt>
    <dgm:pt modelId="{7ADC2094-8CE0-468B-9EA9-6811F07D0882}" type="sibTrans" cxnId="{BAB3530F-7630-40F2-B0CE-955AAAED3533}">
      <dgm:prSet/>
      <dgm:spPr/>
      <dgm:t>
        <a:bodyPr/>
        <a:lstStyle/>
        <a:p>
          <a:endParaRPr lang="en-US">
            <a:latin typeface="Garamond" pitchFamily="18" charset="0"/>
          </a:endParaRPr>
        </a:p>
      </dgm:t>
    </dgm:pt>
    <dgm:pt modelId="{3EF49474-B50A-4470-9D68-3E93135D96DB}" type="pres">
      <dgm:prSet presAssocID="{6456604D-7BEB-4438-A8EA-93CF2668FE05}" presName="Name0" presStyleCnt="0">
        <dgm:presLayoutVars>
          <dgm:dir/>
          <dgm:resizeHandles val="exact"/>
        </dgm:presLayoutVars>
      </dgm:prSet>
      <dgm:spPr/>
      <dgm:t>
        <a:bodyPr/>
        <a:lstStyle/>
        <a:p>
          <a:endParaRPr lang="en-US"/>
        </a:p>
      </dgm:t>
    </dgm:pt>
    <dgm:pt modelId="{C70DF5CF-6E27-49CF-81BC-79EBCC5E9861}" type="pres">
      <dgm:prSet presAssocID="{82F75AC5-D5F0-4C89-8FA5-F3012209FCA1}" presName="node" presStyleLbl="node1" presStyleIdx="0" presStyleCnt="4">
        <dgm:presLayoutVars>
          <dgm:bulletEnabled val="1"/>
        </dgm:presLayoutVars>
      </dgm:prSet>
      <dgm:spPr>
        <a:prstGeom prst="flowChartManualOperation">
          <a:avLst/>
        </a:prstGeom>
      </dgm:spPr>
      <dgm:t>
        <a:bodyPr/>
        <a:lstStyle/>
        <a:p>
          <a:endParaRPr lang="en-US"/>
        </a:p>
      </dgm:t>
    </dgm:pt>
    <dgm:pt modelId="{1190F5F1-EAF5-4C60-8CB1-E0C352FCC9B0}" type="pres">
      <dgm:prSet presAssocID="{513D053B-0CB5-4DC4-9044-571D3F31CE14}" presName="sibTrans" presStyleCnt="0"/>
      <dgm:spPr/>
    </dgm:pt>
    <dgm:pt modelId="{46664121-C7CE-4680-9C60-0D2DDB258BA9}" type="pres">
      <dgm:prSet presAssocID="{216FDF1F-06BC-48D7-AF96-400FAFFF209D}" presName="node" presStyleLbl="node1" presStyleIdx="1" presStyleCnt="4">
        <dgm:presLayoutVars>
          <dgm:bulletEnabled val="1"/>
        </dgm:presLayoutVars>
      </dgm:prSet>
      <dgm:spPr>
        <a:prstGeom prst="flowChartManualOperation">
          <a:avLst/>
        </a:prstGeom>
      </dgm:spPr>
      <dgm:t>
        <a:bodyPr/>
        <a:lstStyle/>
        <a:p>
          <a:endParaRPr lang="en-US"/>
        </a:p>
      </dgm:t>
    </dgm:pt>
    <dgm:pt modelId="{10A4A79E-5914-4BAB-BEB2-66F7B304E7C9}" type="pres">
      <dgm:prSet presAssocID="{62BD4016-024C-4263-ADAD-0D91691266FB}" presName="sibTrans" presStyleCnt="0"/>
      <dgm:spPr/>
    </dgm:pt>
    <dgm:pt modelId="{713DF8C6-0BEB-4501-9052-59D8EAC41241}" type="pres">
      <dgm:prSet presAssocID="{73264220-6B7C-4B22-B481-29937E395E89}" presName="node" presStyleLbl="node1" presStyleIdx="2" presStyleCnt="4">
        <dgm:presLayoutVars>
          <dgm:bulletEnabled val="1"/>
        </dgm:presLayoutVars>
      </dgm:prSet>
      <dgm:spPr>
        <a:prstGeom prst="flowChartManualOperation">
          <a:avLst/>
        </a:prstGeom>
      </dgm:spPr>
      <dgm:t>
        <a:bodyPr/>
        <a:lstStyle/>
        <a:p>
          <a:endParaRPr lang="en-US"/>
        </a:p>
      </dgm:t>
    </dgm:pt>
    <dgm:pt modelId="{45E8C67D-BE8E-4FF3-8585-35DA49DEA403}" type="pres">
      <dgm:prSet presAssocID="{29A1007F-CA4D-4B51-818C-5B46658D747D}" presName="sibTrans" presStyleCnt="0"/>
      <dgm:spPr/>
    </dgm:pt>
    <dgm:pt modelId="{3183C889-3788-419C-A5F0-E59C0313450C}" type="pres">
      <dgm:prSet presAssocID="{5649E195-EBE7-42EE-A30B-690A899641F9}" presName="node" presStyleLbl="node1" presStyleIdx="3" presStyleCnt="4">
        <dgm:presLayoutVars>
          <dgm:bulletEnabled val="1"/>
        </dgm:presLayoutVars>
      </dgm:prSet>
      <dgm:spPr>
        <a:prstGeom prst="flowChartManualOperation">
          <a:avLst/>
        </a:prstGeom>
      </dgm:spPr>
      <dgm:t>
        <a:bodyPr/>
        <a:lstStyle/>
        <a:p>
          <a:endParaRPr lang="en-US"/>
        </a:p>
      </dgm:t>
    </dgm:pt>
  </dgm:ptLst>
  <dgm:cxnLst>
    <dgm:cxn modelId="{4A20DB9A-3183-403E-90F1-F3A8E85A7B06}" type="presOf" srcId="{73264220-6B7C-4B22-B481-29937E395E89}" destId="{713DF8C6-0BEB-4501-9052-59D8EAC41241}" srcOrd="0" destOrd="0" presId="urn:microsoft.com/office/officeart/2005/8/layout/hList6"/>
    <dgm:cxn modelId="{D200A195-DAC3-4B60-BE70-AA0B30036426}" type="presOf" srcId="{6456604D-7BEB-4438-A8EA-93CF2668FE05}" destId="{3EF49474-B50A-4470-9D68-3E93135D96DB}" srcOrd="0" destOrd="0" presId="urn:microsoft.com/office/officeart/2005/8/layout/hList6"/>
    <dgm:cxn modelId="{F68603A7-2413-4D0D-9D76-4A0B536B837E}" srcId="{6456604D-7BEB-4438-A8EA-93CF2668FE05}" destId="{82F75AC5-D5F0-4C89-8FA5-F3012209FCA1}" srcOrd="0" destOrd="0" parTransId="{E36C406F-70D8-4913-9386-E26BAE2AB85B}" sibTransId="{513D053B-0CB5-4DC4-9044-571D3F31CE14}"/>
    <dgm:cxn modelId="{7B3775F3-8567-43BB-9225-6AC255F86BA7}" type="presOf" srcId="{216FDF1F-06BC-48D7-AF96-400FAFFF209D}" destId="{46664121-C7CE-4680-9C60-0D2DDB258BA9}" srcOrd="0" destOrd="0" presId="urn:microsoft.com/office/officeart/2005/8/layout/hList6"/>
    <dgm:cxn modelId="{32C11370-FF45-4EFE-B308-706BA09E69AE}" type="presOf" srcId="{5649E195-EBE7-42EE-A30B-690A899641F9}" destId="{3183C889-3788-419C-A5F0-E59C0313450C}" srcOrd="0" destOrd="0" presId="urn:microsoft.com/office/officeart/2005/8/layout/hList6"/>
    <dgm:cxn modelId="{40DF190D-7EFB-456A-80E0-0B5A0BE67657}" srcId="{6456604D-7BEB-4438-A8EA-93CF2668FE05}" destId="{216FDF1F-06BC-48D7-AF96-400FAFFF209D}" srcOrd="1" destOrd="0" parTransId="{E12E6CD4-415D-4A4A-A3A9-37E4B113A0A2}" sibTransId="{62BD4016-024C-4263-ADAD-0D91691266FB}"/>
    <dgm:cxn modelId="{BAB3530F-7630-40F2-B0CE-955AAAED3533}" srcId="{6456604D-7BEB-4438-A8EA-93CF2668FE05}" destId="{5649E195-EBE7-42EE-A30B-690A899641F9}" srcOrd="3" destOrd="0" parTransId="{917FCB36-2B23-4992-9153-83134ABE6136}" sibTransId="{7ADC2094-8CE0-468B-9EA9-6811F07D0882}"/>
    <dgm:cxn modelId="{E776F884-B0CF-4979-9456-BF5BB3C5EA7F}" srcId="{6456604D-7BEB-4438-A8EA-93CF2668FE05}" destId="{73264220-6B7C-4B22-B481-29937E395E89}" srcOrd="2" destOrd="0" parTransId="{6C52AF5B-B7B9-47BE-9A8D-B423C34A5CBB}" sibTransId="{29A1007F-CA4D-4B51-818C-5B46658D747D}"/>
    <dgm:cxn modelId="{70C7A04D-CA36-4869-B504-C533D131817B}" type="presOf" srcId="{82F75AC5-D5F0-4C89-8FA5-F3012209FCA1}" destId="{C70DF5CF-6E27-49CF-81BC-79EBCC5E9861}" srcOrd="0" destOrd="0" presId="urn:microsoft.com/office/officeart/2005/8/layout/hList6"/>
    <dgm:cxn modelId="{0B929760-D879-46C4-B68D-E4580C637CE9}" type="presParOf" srcId="{3EF49474-B50A-4470-9D68-3E93135D96DB}" destId="{C70DF5CF-6E27-49CF-81BC-79EBCC5E9861}" srcOrd="0" destOrd="0" presId="urn:microsoft.com/office/officeart/2005/8/layout/hList6"/>
    <dgm:cxn modelId="{992C26D1-7CD3-456C-B116-495B2AC73833}" type="presParOf" srcId="{3EF49474-B50A-4470-9D68-3E93135D96DB}" destId="{1190F5F1-EAF5-4C60-8CB1-E0C352FCC9B0}" srcOrd="1" destOrd="0" presId="urn:microsoft.com/office/officeart/2005/8/layout/hList6"/>
    <dgm:cxn modelId="{89422565-2BE7-48AE-B9F9-1B27BA89B344}" type="presParOf" srcId="{3EF49474-B50A-4470-9D68-3E93135D96DB}" destId="{46664121-C7CE-4680-9C60-0D2DDB258BA9}" srcOrd="2" destOrd="0" presId="urn:microsoft.com/office/officeart/2005/8/layout/hList6"/>
    <dgm:cxn modelId="{60CA38A8-5E9D-4E5B-95C6-CD5EE7147376}" type="presParOf" srcId="{3EF49474-B50A-4470-9D68-3E93135D96DB}" destId="{10A4A79E-5914-4BAB-BEB2-66F7B304E7C9}" srcOrd="3" destOrd="0" presId="urn:microsoft.com/office/officeart/2005/8/layout/hList6"/>
    <dgm:cxn modelId="{8DCEA3C1-30C2-4A4F-9373-1635D47B30B2}" type="presParOf" srcId="{3EF49474-B50A-4470-9D68-3E93135D96DB}" destId="{713DF8C6-0BEB-4501-9052-59D8EAC41241}" srcOrd="4" destOrd="0" presId="urn:microsoft.com/office/officeart/2005/8/layout/hList6"/>
    <dgm:cxn modelId="{6F519E9C-D268-4B83-978B-9CDFB7AECEAA}" type="presParOf" srcId="{3EF49474-B50A-4470-9D68-3E93135D96DB}" destId="{45E8C67D-BE8E-4FF3-8585-35DA49DEA403}" srcOrd="5" destOrd="0" presId="urn:microsoft.com/office/officeart/2005/8/layout/hList6"/>
    <dgm:cxn modelId="{55E93677-1E13-4734-82EC-143CA8A98186}" type="presParOf" srcId="{3EF49474-B50A-4470-9D68-3E93135D96DB}" destId="{3183C889-3788-419C-A5F0-E59C0313450C}" srcOrd="6"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01F474-8169-4924-948C-3669AF78EFF4}" type="doc">
      <dgm:prSet loTypeId="urn:microsoft.com/office/officeart/2005/8/layout/matrix1" loCatId="matrix" qsTypeId="urn:microsoft.com/office/officeart/2005/8/quickstyle/simple4" qsCatId="simple" csTypeId="urn:microsoft.com/office/officeart/2005/8/colors/accent0_3" csCatId="mainScheme" phldr="1"/>
      <dgm:spPr/>
      <dgm:t>
        <a:bodyPr/>
        <a:lstStyle/>
        <a:p>
          <a:endParaRPr lang="en-US"/>
        </a:p>
      </dgm:t>
    </dgm:pt>
    <dgm:pt modelId="{AEB6D1C1-5DD8-49A7-8263-CE0949341498}">
      <dgm:prSet phldrT="[Text]"/>
      <dgm:spPr>
        <a:xfrm rot="16200000">
          <a:off x="841374" y="-841374"/>
          <a:ext cx="1289050" cy="29718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0" lang="sr-Latn-CS" b="0" i="0" u="none" strike="noStrike" cap="none" spc="0" normalizeH="0" noProof="0" dirty="0" smtClean="0">
              <a:ln/>
              <a:solidFill>
                <a:sysClr val="window" lastClr="FFFFFF"/>
              </a:solidFill>
              <a:effectLst/>
              <a:uLnTx/>
              <a:uFillTx/>
              <a:latin typeface="Garamond" pitchFamily="18" charset="0"/>
              <a:ea typeface="+mn-ea"/>
              <a:cs typeface="+mn-cs"/>
            </a:rPr>
            <a:t>Sprečava se naplata potraživanja od strane poverilaca koji su “neprijateljski” nastrojeni prema dužniku, dok “partnerski” poverioci ostaju po strani (instinktivni pokušaji da se izađe iz blokade)</a:t>
          </a:r>
          <a:endParaRPr lang="sr-Latn-CS" noProof="0" dirty="0">
            <a:solidFill>
              <a:sysClr val="window" lastClr="FFFFFF"/>
            </a:solidFill>
            <a:latin typeface="Garamond" pitchFamily="18" charset="0"/>
            <a:ea typeface="+mn-ea"/>
            <a:cs typeface="+mn-cs"/>
          </a:endParaRPr>
        </a:p>
      </dgm:t>
    </dgm:pt>
    <dgm:pt modelId="{2633F093-AB50-43E1-B07F-7FDDE6A5B175}" type="parTrans" cxnId="{28D92EB4-AB73-4972-B848-2016E21EB6CE}">
      <dgm:prSet/>
      <dgm:spPr/>
      <dgm:t>
        <a:bodyPr/>
        <a:lstStyle/>
        <a:p>
          <a:endParaRPr lang="en-US">
            <a:latin typeface="Garamond" pitchFamily="18" charset="0"/>
          </a:endParaRPr>
        </a:p>
      </dgm:t>
    </dgm:pt>
    <dgm:pt modelId="{AC97DA22-8A30-4473-B5D4-FA46C456E74E}" type="sibTrans" cxnId="{28D92EB4-AB73-4972-B848-2016E21EB6CE}">
      <dgm:prSet/>
      <dgm:spPr/>
      <dgm:t>
        <a:bodyPr/>
        <a:lstStyle/>
        <a:p>
          <a:endParaRPr lang="en-US">
            <a:latin typeface="Garamond" pitchFamily="18" charset="0"/>
          </a:endParaRPr>
        </a:p>
      </dgm:t>
    </dgm:pt>
    <dgm:pt modelId="{A9EBCF2D-1C38-4C75-A2F3-313D5176287D}">
      <dgm:prSet/>
      <dgm:spPr>
        <a:xfrm>
          <a:off x="2971800" y="0"/>
          <a:ext cx="2971800" cy="128905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0" lang="sr-Latn-CS" b="0" i="0" u="none" strike="noStrike" cap="none" spc="0" normalizeH="0" noProof="0" smtClean="0">
              <a:ln/>
              <a:solidFill>
                <a:sysClr val="window" lastClr="FFFFFF"/>
              </a:solidFill>
              <a:effectLst/>
              <a:uLnTx/>
              <a:uFillTx/>
              <a:latin typeface="Garamond" pitchFamily="18" charset="0"/>
              <a:ea typeface="+mn-ea"/>
              <a:cs typeface="+mn-cs"/>
            </a:rPr>
            <a:t>Ne gubi se vreme u bilateralnim pregovorima sa desetinama poverilaca – za usvajanje Plana je dovoljna prosta većina u svakoj klasi poverilaca,</a:t>
          </a:r>
          <a:r>
            <a:rPr lang="sr-Latn-CS" noProof="0" smtClean="0">
              <a:solidFill>
                <a:sysClr val="window" lastClr="FFFFFF"/>
              </a:solidFill>
              <a:latin typeface="Garamond" pitchFamily="18" charset="0"/>
              <a:ea typeface="+mn-ea"/>
              <a:cs typeface="+mn-cs"/>
            </a:rPr>
            <a:t> dok “neprijateljski” nastrojeni poverioci mogu biti nadglasani</a:t>
          </a:r>
          <a:endParaRPr kumimoji="0" lang="sr-Latn-CS" b="0" i="0" u="none" strike="noStrike" cap="none" spc="0" normalizeH="0" noProof="0" smtClean="0">
            <a:ln/>
            <a:solidFill>
              <a:sysClr val="window" lastClr="FFFFFF"/>
            </a:solidFill>
            <a:effectLst/>
            <a:uLnTx/>
            <a:uFillTx/>
            <a:latin typeface="Garamond" pitchFamily="18" charset="0"/>
            <a:ea typeface="+mn-ea"/>
            <a:cs typeface="+mn-cs"/>
          </a:endParaRPr>
        </a:p>
      </dgm:t>
    </dgm:pt>
    <dgm:pt modelId="{5B51BC39-0552-4A2D-8AD3-6CE5C00C343F}" type="parTrans" cxnId="{FA553C63-4702-4BBA-A741-C509318997B3}">
      <dgm:prSet/>
      <dgm:spPr/>
      <dgm:t>
        <a:bodyPr/>
        <a:lstStyle/>
        <a:p>
          <a:endParaRPr lang="en-US">
            <a:latin typeface="Garamond" pitchFamily="18" charset="0"/>
          </a:endParaRPr>
        </a:p>
      </dgm:t>
    </dgm:pt>
    <dgm:pt modelId="{0D7C4AAC-FE66-4304-9839-28975FCEDFC3}" type="sibTrans" cxnId="{FA553C63-4702-4BBA-A741-C509318997B3}">
      <dgm:prSet/>
      <dgm:spPr/>
      <dgm:t>
        <a:bodyPr/>
        <a:lstStyle/>
        <a:p>
          <a:endParaRPr lang="en-US">
            <a:latin typeface="Garamond" pitchFamily="18" charset="0"/>
          </a:endParaRPr>
        </a:p>
      </dgm:t>
    </dgm:pt>
    <dgm:pt modelId="{DC5F76C7-B28A-4E5F-84C0-7EADFA2CDE31}">
      <dgm:prSet/>
      <dgm:spPr>
        <a:xfrm rot="10800000">
          <a:off x="0" y="1289050"/>
          <a:ext cx="2971800" cy="128905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noProof="0" dirty="0" smtClean="0">
              <a:solidFill>
                <a:sysClr val="window" lastClr="FFFFFF"/>
              </a:solidFill>
              <a:latin typeface="Garamond" pitchFamily="18" charset="0"/>
              <a:ea typeface="+mn-ea"/>
              <a:cs typeface="+mn-cs"/>
            </a:rPr>
            <a:t>Ne troše se značajna finansijska sredstva na održavanje poslovanja “po svaku cenu”, već se u startu definiše održiv nivo poslovne aktivnosti i za to potrebni resursi (ljudski, imovinski, finansijski...)</a:t>
          </a:r>
          <a:endParaRPr kumimoji="0" lang="sr-Latn-CS" b="0" i="0" u="none" strike="noStrike" cap="none" spc="0" normalizeH="0" noProof="0" dirty="0" smtClean="0">
            <a:ln/>
            <a:solidFill>
              <a:sysClr val="window" lastClr="FFFFFF"/>
            </a:solidFill>
            <a:effectLst/>
            <a:uLnTx/>
            <a:uFillTx/>
            <a:latin typeface="Garamond" pitchFamily="18" charset="0"/>
            <a:ea typeface="+mn-ea"/>
            <a:cs typeface="+mn-cs"/>
          </a:endParaRPr>
        </a:p>
      </dgm:t>
    </dgm:pt>
    <dgm:pt modelId="{4DC78162-5CD7-4AC6-867B-6CA1A2AFD80A}" type="parTrans" cxnId="{D460B289-5779-4800-A9A5-8967DF057ED7}">
      <dgm:prSet/>
      <dgm:spPr/>
      <dgm:t>
        <a:bodyPr/>
        <a:lstStyle/>
        <a:p>
          <a:endParaRPr lang="en-US">
            <a:latin typeface="Garamond" pitchFamily="18" charset="0"/>
          </a:endParaRPr>
        </a:p>
      </dgm:t>
    </dgm:pt>
    <dgm:pt modelId="{2FEF7AAD-14D6-4D9C-97E0-E7C869317D4D}" type="sibTrans" cxnId="{D460B289-5779-4800-A9A5-8967DF057ED7}">
      <dgm:prSet/>
      <dgm:spPr/>
      <dgm:t>
        <a:bodyPr/>
        <a:lstStyle/>
        <a:p>
          <a:endParaRPr lang="en-US">
            <a:latin typeface="Garamond" pitchFamily="18" charset="0"/>
          </a:endParaRPr>
        </a:p>
      </dgm:t>
    </dgm:pt>
    <dgm:pt modelId="{74E29F5A-4AC4-40EB-8F0E-EA9CE127841C}">
      <dgm:prSet phldrT="[Text]"/>
      <dgm:spPr>
        <a:xfrm>
          <a:off x="2080260" y="966787"/>
          <a:ext cx="1783080" cy="64452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Efekti usvojenog plana reorganizacije</a:t>
          </a:r>
          <a:endParaRPr lang="sr-Latn-CS" b="1"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857B7D76-ED00-4BC8-A72F-076B1860D2EC}" type="parTrans" cxnId="{B7889AFB-03EF-44A8-B2AB-79EFB73C11A2}">
      <dgm:prSet/>
      <dgm:spPr/>
      <dgm:t>
        <a:bodyPr/>
        <a:lstStyle/>
        <a:p>
          <a:endParaRPr lang="en-US">
            <a:latin typeface="Garamond" pitchFamily="18" charset="0"/>
          </a:endParaRPr>
        </a:p>
      </dgm:t>
    </dgm:pt>
    <dgm:pt modelId="{DE71ED2E-B990-4EEE-9ABE-B2575F70DF50}" type="sibTrans" cxnId="{B7889AFB-03EF-44A8-B2AB-79EFB73C11A2}">
      <dgm:prSet/>
      <dgm:spPr/>
      <dgm:t>
        <a:bodyPr/>
        <a:lstStyle/>
        <a:p>
          <a:endParaRPr lang="en-US">
            <a:latin typeface="Garamond" pitchFamily="18" charset="0"/>
          </a:endParaRPr>
        </a:p>
      </dgm:t>
    </dgm:pt>
    <dgm:pt modelId="{E636F841-C593-45C5-845C-0C8D6419A803}">
      <dgm:prSet/>
      <dgm:spPr>
        <a:xfrm rot="5400000">
          <a:off x="3813175" y="447675"/>
          <a:ext cx="1289050" cy="29718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0" lang="sr-Latn-CS" b="0" i="0" u="none" strike="noStrike" cap="none" spc="0" normalizeH="0" noProof="0" dirty="0" smtClean="0">
              <a:ln/>
              <a:solidFill>
                <a:sysClr val="window" lastClr="FFFFFF"/>
              </a:solidFill>
              <a:effectLst/>
              <a:uLnTx/>
              <a:uFillTx/>
              <a:latin typeface="Garamond" pitchFamily="18" charset="0"/>
              <a:ea typeface="+mn-ea"/>
              <a:cs typeface="+mn-cs"/>
            </a:rPr>
            <a:t>Kompanija iz usvojenog plana izlazi u značajnom meri finansijski i organizaciono restrukturirana (veoma često potpuno), bez  “tereta” prošlosti i može se fokusirati na svoju osnovnu delatnost</a:t>
          </a:r>
        </a:p>
      </dgm:t>
    </dgm:pt>
    <dgm:pt modelId="{30A5D429-1493-4873-8F2C-23CA0CCA9742}" type="parTrans" cxnId="{FFF37D42-FC12-471D-ADBD-DA6B3BDC006E}">
      <dgm:prSet/>
      <dgm:spPr/>
      <dgm:t>
        <a:bodyPr/>
        <a:lstStyle/>
        <a:p>
          <a:endParaRPr lang="en-US">
            <a:latin typeface="Garamond" pitchFamily="18" charset="0"/>
          </a:endParaRPr>
        </a:p>
      </dgm:t>
    </dgm:pt>
    <dgm:pt modelId="{7F86E5FD-A97B-4992-95E7-BC349073CAF0}" type="sibTrans" cxnId="{FFF37D42-FC12-471D-ADBD-DA6B3BDC006E}">
      <dgm:prSet/>
      <dgm:spPr/>
      <dgm:t>
        <a:bodyPr/>
        <a:lstStyle/>
        <a:p>
          <a:endParaRPr lang="en-US">
            <a:latin typeface="Garamond" pitchFamily="18" charset="0"/>
          </a:endParaRPr>
        </a:p>
      </dgm:t>
    </dgm:pt>
    <dgm:pt modelId="{CDE44FE5-A3DD-453F-B9EF-137016F8D6CF}" type="pres">
      <dgm:prSet presAssocID="{F101F474-8169-4924-948C-3669AF78EFF4}" presName="diagram" presStyleCnt="0">
        <dgm:presLayoutVars>
          <dgm:chMax val="1"/>
          <dgm:dir/>
          <dgm:animLvl val="ctr"/>
          <dgm:resizeHandles val="exact"/>
        </dgm:presLayoutVars>
      </dgm:prSet>
      <dgm:spPr/>
      <dgm:t>
        <a:bodyPr/>
        <a:lstStyle/>
        <a:p>
          <a:endParaRPr lang="en-US"/>
        </a:p>
      </dgm:t>
    </dgm:pt>
    <dgm:pt modelId="{FD7067B5-08E7-40DE-98DF-EB4FAD2E3C03}" type="pres">
      <dgm:prSet presAssocID="{F101F474-8169-4924-948C-3669AF78EFF4}" presName="matrix" presStyleCnt="0"/>
      <dgm:spPr/>
    </dgm:pt>
    <dgm:pt modelId="{FC117F06-8DCE-4DDC-AD78-49A533F358E8}" type="pres">
      <dgm:prSet presAssocID="{F101F474-8169-4924-948C-3669AF78EFF4}" presName="tile1" presStyleLbl="node1" presStyleIdx="0" presStyleCnt="4"/>
      <dgm:spPr>
        <a:prstGeom prst="round1Rect">
          <a:avLst/>
        </a:prstGeom>
      </dgm:spPr>
      <dgm:t>
        <a:bodyPr/>
        <a:lstStyle/>
        <a:p>
          <a:endParaRPr lang="en-US"/>
        </a:p>
      </dgm:t>
    </dgm:pt>
    <dgm:pt modelId="{D2880A8A-406F-44AC-BAE7-837989C8D0DA}" type="pres">
      <dgm:prSet presAssocID="{F101F474-8169-4924-948C-3669AF78EFF4}" presName="tile1text" presStyleLbl="node1" presStyleIdx="0" presStyleCnt="4">
        <dgm:presLayoutVars>
          <dgm:chMax val="0"/>
          <dgm:chPref val="0"/>
          <dgm:bulletEnabled val="1"/>
        </dgm:presLayoutVars>
      </dgm:prSet>
      <dgm:spPr/>
      <dgm:t>
        <a:bodyPr/>
        <a:lstStyle/>
        <a:p>
          <a:endParaRPr lang="en-US"/>
        </a:p>
      </dgm:t>
    </dgm:pt>
    <dgm:pt modelId="{D37B4167-FA14-4F74-BB20-B5C125B516F1}" type="pres">
      <dgm:prSet presAssocID="{F101F474-8169-4924-948C-3669AF78EFF4}" presName="tile2" presStyleLbl="node1" presStyleIdx="1" presStyleCnt="4"/>
      <dgm:spPr>
        <a:prstGeom prst="round1Rect">
          <a:avLst/>
        </a:prstGeom>
      </dgm:spPr>
      <dgm:t>
        <a:bodyPr/>
        <a:lstStyle/>
        <a:p>
          <a:endParaRPr lang="en-US"/>
        </a:p>
      </dgm:t>
    </dgm:pt>
    <dgm:pt modelId="{919CF441-C4F8-4D15-8229-F6A5AB5ACFA8}" type="pres">
      <dgm:prSet presAssocID="{F101F474-8169-4924-948C-3669AF78EFF4}" presName="tile2text" presStyleLbl="node1" presStyleIdx="1" presStyleCnt="4">
        <dgm:presLayoutVars>
          <dgm:chMax val="0"/>
          <dgm:chPref val="0"/>
          <dgm:bulletEnabled val="1"/>
        </dgm:presLayoutVars>
      </dgm:prSet>
      <dgm:spPr/>
      <dgm:t>
        <a:bodyPr/>
        <a:lstStyle/>
        <a:p>
          <a:endParaRPr lang="en-US"/>
        </a:p>
      </dgm:t>
    </dgm:pt>
    <dgm:pt modelId="{EFCDA9A6-608B-48F7-8698-E61E5A058BAE}" type="pres">
      <dgm:prSet presAssocID="{F101F474-8169-4924-948C-3669AF78EFF4}" presName="tile3" presStyleLbl="node1" presStyleIdx="2" presStyleCnt="4"/>
      <dgm:spPr>
        <a:prstGeom prst="round1Rect">
          <a:avLst/>
        </a:prstGeom>
      </dgm:spPr>
      <dgm:t>
        <a:bodyPr/>
        <a:lstStyle/>
        <a:p>
          <a:endParaRPr lang="en-US"/>
        </a:p>
      </dgm:t>
    </dgm:pt>
    <dgm:pt modelId="{437DD58B-169C-4E4A-9A13-18EF03F22716}" type="pres">
      <dgm:prSet presAssocID="{F101F474-8169-4924-948C-3669AF78EFF4}" presName="tile3text" presStyleLbl="node1" presStyleIdx="2" presStyleCnt="4">
        <dgm:presLayoutVars>
          <dgm:chMax val="0"/>
          <dgm:chPref val="0"/>
          <dgm:bulletEnabled val="1"/>
        </dgm:presLayoutVars>
      </dgm:prSet>
      <dgm:spPr/>
      <dgm:t>
        <a:bodyPr/>
        <a:lstStyle/>
        <a:p>
          <a:endParaRPr lang="en-US"/>
        </a:p>
      </dgm:t>
    </dgm:pt>
    <dgm:pt modelId="{201E5B2E-2563-4119-914F-6423EF59691E}" type="pres">
      <dgm:prSet presAssocID="{F101F474-8169-4924-948C-3669AF78EFF4}" presName="tile4" presStyleLbl="node1" presStyleIdx="3" presStyleCnt="4"/>
      <dgm:spPr>
        <a:prstGeom prst="round1Rect">
          <a:avLst/>
        </a:prstGeom>
      </dgm:spPr>
      <dgm:t>
        <a:bodyPr/>
        <a:lstStyle/>
        <a:p>
          <a:endParaRPr lang="en-US"/>
        </a:p>
      </dgm:t>
    </dgm:pt>
    <dgm:pt modelId="{A5B454DA-019A-4939-8266-E7853BF61AF1}" type="pres">
      <dgm:prSet presAssocID="{F101F474-8169-4924-948C-3669AF78EFF4}" presName="tile4text" presStyleLbl="node1" presStyleIdx="3" presStyleCnt="4">
        <dgm:presLayoutVars>
          <dgm:chMax val="0"/>
          <dgm:chPref val="0"/>
          <dgm:bulletEnabled val="1"/>
        </dgm:presLayoutVars>
      </dgm:prSet>
      <dgm:spPr/>
      <dgm:t>
        <a:bodyPr/>
        <a:lstStyle/>
        <a:p>
          <a:endParaRPr lang="en-US"/>
        </a:p>
      </dgm:t>
    </dgm:pt>
    <dgm:pt modelId="{ABB0F38A-4E88-4A25-B279-3485D3390A1A}" type="pres">
      <dgm:prSet presAssocID="{F101F474-8169-4924-948C-3669AF78EFF4}"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907BAC14-18E6-4B44-945A-975838EECC23}" type="presOf" srcId="{A9EBCF2D-1C38-4C75-A2F3-313D5176287D}" destId="{D37B4167-FA14-4F74-BB20-B5C125B516F1}" srcOrd="0" destOrd="0" presId="urn:microsoft.com/office/officeart/2005/8/layout/matrix1"/>
    <dgm:cxn modelId="{9C4FC0FD-AA20-4619-AA54-3091794A7B17}" type="presOf" srcId="{AEB6D1C1-5DD8-49A7-8263-CE0949341498}" destId="{D2880A8A-406F-44AC-BAE7-837989C8D0DA}" srcOrd="1" destOrd="0" presId="urn:microsoft.com/office/officeart/2005/8/layout/matrix1"/>
    <dgm:cxn modelId="{B7889AFB-03EF-44A8-B2AB-79EFB73C11A2}" srcId="{F101F474-8169-4924-948C-3669AF78EFF4}" destId="{74E29F5A-4AC4-40EB-8F0E-EA9CE127841C}" srcOrd="0" destOrd="0" parTransId="{857B7D76-ED00-4BC8-A72F-076B1860D2EC}" sibTransId="{DE71ED2E-B990-4EEE-9ABE-B2575F70DF50}"/>
    <dgm:cxn modelId="{979B585B-B64E-4135-BC2B-B9DC1B49DB60}" type="presOf" srcId="{E636F841-C593-45C5-845C-0C8D6419A803}" destId="{201E5B2E-2563-4119-914F-6423EF59691E}" srcOrd="0" destOrd="0" presId="urn:microsoft.com/office/officeart/2005/8/layout/matrix1"/>
    <dgm:cxn modelId="{FCF87AD0-B49E-4D03-9BFA-43DF14719E20}" type="presOf" srcId="{F101F474-8169-4924-948C-3669AF78EFF4}" destId="{CDE44FE5-A3DD-453F-B9EF-137016F8D6CF}" srcOrd="0" destOrd="0" presId="urn:microsoft.com/office/officeart/2005/8/layout/matrix1"/>
    <dgm:cxn modelId="{49D1F8AD-F2DE-47AE-B3C3-BAAEB7293D11}" type="presOf" srcId="{E636F841-C593-45C5-845C-0C8D6419A803}" destId="{A5B454DA-019A-4939-8266-E7853BF61AF1}" srcOrd="1" destOrd="0" presId="urn:microsoft.com/office/officeart/2005/8/layout/matrix1"/>
    <dgm:cxn modelId="{D460B289-5779-4800-A9A5-8967DF057ED7}" srcId="{74E29F5A-4AC4-40EB-8F0E-EA9CE127841C}" destId="{DC5F76C7-B28A-4E5F-84C0-7EADFA2CDE31}" srcOrd="2" destOrd="0" parTransId="{4DC78162-5CD7-4AC6-867B-6CA1A2AFD80A}" sibTransId="{2FEF7AAD-14D6-4D9C-97E0-E7C869317D4D}"/>
    <dgm:cxn modelId="{B1E73974-5CDE-475A-B060-54C2AEE81E92}" type="presOf" srcId="{74E29F5A-4AC4-40EB-8F0E-EA9CE127841C}" destId="{ABB0F38A-4E88-4A25-B279-3485D3390A1A}" srcOrd="0" destOrd="0" presId="urn:microsoft.com/office/officeart/2005/8/layout/matrix1"/>
    <dgm:cxn modelId="{FC6F889C-177E-4962-A118-C4A2836D7F38}" type="presOf" srcId="{DC5F76C7-B28A-4E5F-84C0-7EADFA2CDE31}" destId="{EFCDA9A6-608B-48F7-8698-E61E5A058BAE}" srcOrd="0" destOrd="0" presId="urn:microsoft.com/office/officeart/2005/8/layout/matrix1"/>
    <dgm:cxn modelId="{827F93D7-41C9-4CF7-BF64-892C763107F0}" type="presOf" srcId="{A9EBCF2D-1C38-4C75-A2F3-313D5176287D}" destId="{919CF441-C4F8-4D15-8229-F6A5AB5ACFA8}" srcOrd="1" destOrd="0" presId="urn:microsoft.com/office/officeart/2005/8/layout/matrix1"/>
    <dgm:cxn modelId="{B04C4D02-92B0-4A20-81F1-98B301104D1E}" type="presOf" srcId="{DC5F76C7-B28A-4E5F-84C0-7EADFA2CDE31}" destId="{437DD58B-169C-4E4A-9A13-18EF03F22716}" srcOrd="1" destOrd="0" presId="urn:microsoft.com/office/officeart/2005/8/layout/matrix1"/>
    <dgm:cxn modelId="{28D92EB4-AB73-4972-B848-2016E21EB6CE}" srcId="{74E29F5A-4AC4-40EB-8F0E-EA9CE127841C}" destId="{AEB6D1C1-5DD8-49A7-8263-CE0949341498}" srcOrd="0" destOrd="0" parTransId="{2633F093-AB50-43E1-B07F-7FDDE6A5B175}" sibTransId="{AC97DA22-8A30-4473-B5D4-FA46C456E74E}"/>
    <dgm:cxn modelId="{0CF5866B-882E-4A8B-A73F-10B3828504F8}" type="presOf" srcId="{AEB6D1C1-5DD8-49A7-8263-CE0949341498}" destId="{FC117F06-8DCE-4DDC-AD78-49A533F358E8}" srcOrd="0" destOrd="0" presId="urn:microsoft.com/office/officeart/2005/8/layout/matrix1"/>
    <dgm:cxn modelId="{FFF37D42-FC12-471D-ADBD-DA6B3BDC006E}" srcId="{74E29F5A-4AC4-40EB-8F0E-EA9CE127841C}" destId="{E636F841-C593-45C5-845C-0C8D6419A803}" srcOrd="3" destOrd="0" parTransId="{30A5D429-1493-4873-8F2C-23CA0CCA9742}" sibTransId="{7F86E5FD-A97B-4992-95E7-BC349073CAF0}"/>
    <dgm:cxn modelId="{FA553C63-4702-4BBA-A741-C509318997B3}" srcId="{74E29F5A-4AC4-40EB-8F0E-EA9CE127841C}" destId="{A9EBCF2D-1C38-4C75-A2F3-313D5176287D}" srcOrd="1" destOrd="0" parTransId="{5B51BC39-0552-4A2D-8AD3-6CE5C00C343F}" sibTransId="{0D7C4AAC-FE66-4304-9839-28975FCEDFC3}"/>
    <dgm:cxn modelId="{E07A7DA5-1AE6-4BD6-9D00-E4439309B5D3}" type="presParOf" srcId="{CDE44FE5-A3DD-453F-B9EF-137016F8D6CF}" destId="{FD7067B5-08E7-40DE-98DF-EB4FAD2E3C03}" srcOrd="0" destOrd="0" presId="urn:microsoft.com/office/officeart/2005/8/layout/matrix1"/>
    <dgm:cxn modelId="{860727EB-C49A-4C09-8D6E-901C9D4E233D}" type="presParOf" srcId="{FD7067B5-08E7-40DE-98DF-EB4FAD2E3C03}" destId="{FC117F06-8DCE-4DDC-AD78-49A533F358E8}" srcOrd="0" destOrd="0" presId="urn:microsoft.com/office/officeart/2005/8/layout/matrix1"/>
    <dgm:cxn modelId="{81552A6D-C605-48F7-ABD2-6DDCA94F7484}" type="presParOf" srcId="{FD7067B5-08E7-40DE-98DF-EB4FAD2E3C03}" destId="{D2880A8A-406F-44AC-BAE7-837989C8D0DA}" srcOrd="1" destOrd="0" presId="urn:microsoft.com/office/officeart/2005/8/layout/matrix1"/>
    <dgm:cxn modelId="{8921A2BA-D1CB-4C0C-AF36-1F9696283501}" type="presParOf" srcId="{FD7067B5-08E7-40DE-98DF-EB4FAD2E3C03}" destId="{D37B4167-FA14-4F74-BB20-B5C125B516F1}" srcOrd="2" destOrd="0" presId="urn:microsoft.com/office/officeart/2005/8/layout/matrix1"/>
    <dgm:cxn modelId="{6D3B8596-08E7-4DED-81B5-0310C531BE4C}" type="presParOf" srcId="{FD7067B5-08E7-40DE-98DF-EB4FAD2E3C03}" destId="{919CF441-C4F8-4D15-8229-F6A5AB5ACFA8}" srcOrd="3" destOrd="0" presId="urn:microsoft.com/office/officeart/2005/8/layout/matrix1"/>
    <dgm:cxn modelId="{78377C0A-92C6-4E19-AC7D-097E36D39605}" type="presParOf" srcId="{FD7067B5-08E7-40DE-98DF-EB4FAD2E3C03}" destId="{EFCDA9A6-608B-48F7-8698-E61E5A058BAE}" srcOrd="4" destOrd="0" presId="urn:microsoft.com/office/officeart/2005/8/layout/matrix1"/>
    <dgm:cxn modelId="{72DB34E1-9270-450D-A7F0-B7F38ED7ACC3}" type="presParOf" srcId="{FD7067B5-08E7-40DE-98DF-EB4FAD2E3C03}" destId="{437DD58B-169C-4E4A-9A13-18EF03F22716}" srcOrd="5" destOrd="0" presId="urn:microsoft.com/office/officeart/2005/8/layout/matrix1"/>
    <dgm:cxn modelId="{3C42F685-557E-41B5-8673-F30F9D10AC82}" type="presParOf" srcId="{FD7067B5-08E7-40DE-98DF-EB4FAD2E3C03}" destId="{201E5B2E-2563-4119-914F-6423EF59691E}" srcOrd="6" destOrd="0" presId="urn:microsoft.com/office/officeart/2005/8/layout/matrix1"/>
    <dgm:cxn modelId="{B4B6A481-0A6F-43FA-9F6C-79905568988B}" type="presParOf" srcId="{FD7067B5-08E7-40DE-98DF-EB4FAD2E3C03}" destId="{A5B454DA-019A-4939-8266-E7853BF61AF1}" srcOrd="7" destOrd="0" presId="urn:microsoft.com/office/officeart/2005/8/layout/matrix1"/>
    <dgm:cxn modelId="{B1B77167-B341-48EA-B164-585DC1A14777}" type="presParOf" srcId="{CDE44FE5-A3DD-453F-B9EF-137016F8D6CF}" destId="{ABB0F38A-4E88-4A25-B279-3485D3390A1A}"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9B7B079-B448-40B6-AFD9-61010EAB1E6B}" type="doc">
      <dgm:prSet loTypeId="urn:microsoft.com/office/officeart/2005/8/layout/default#1" loCatId="list" qsTypeId="urn:microsoft.com/office/officeart/2005/8/quickstyle/simple4" qsCatId="simple" csTypeId="urn:microsoft.com/office/officeart/2005/8/colors/accent0_3" csCatId="mainScheme" phldr="1"/>
      <dgm:spPr/>
      <dgm:t>
        <a:bodyPr/>
        <a:lstStyle/>
        <a:p>
          <a:endParaRPr lang="en-US"/>
        </a:p>
      </dgm:t>
    </dgm:pt>
    <dgm:pt modelId="{25AF6469-32B7-4D4C-8DE6-3B426A174A0E}">
      <dgm:prSet/>
      <dgm:spPr>
        <a:xfrm>
          <a:off x="1741" y="67012"/>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Reprogram i isplata dospelih i nedospelih obaveza</a:t>
          </a:r>
          <a:endParaRPr lang="sr-Latn-CS" b="1" i="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08DB6828-EF38-4FF3-A624-B6785C5DF989}" type="parTrans" cxnId="{E549CB9F-DB75-42C7-87CD-9E239D8879A7}">
      <dgm:prSet/>
      <dgm:spPr/>
      <dgm:t>
        <a:bodyPr/>
        <a:lstStyle/>
        <a:p>
          <a:endParaRPr lang="en-US" i="1">
            <a:latin typeface="Garamond" pitchFamily="18" charset="0"/>
          </a:endParaRPr>
        </a:p>
      </dgm:t>
    </dgm:pt>
    <dgm:pt modelId="{3735E0F7-1892-42AE-A6AC-36034C08D8E0}" type="sibTrans" cxnId="{E549CB9F-DB75-42C7-87CD-9E239D8879A7}">
      <dgm:prSet/>
      <dgm:spPr/>
      <dgm:t>
        <a:bodyPr/>
        <a:lstStyle/>
        <a:p>
          <a:endParaRPr lang="en-US" i="1">
            <a:latin typeface="Garamond" pitchFamily="18" charset="0"/>
          </a:endParaRPr>
        </a:p>
      </dgm:t>
    </dgm:pt>
    <dgm:pt modelId="{98DA1302-209A-40AB-867E-23CA18434F5A}">
      <dgm:prSet/>
      <dgm:spPr>
        <a:xfrm>
          <a:off x="1521306" y="67012"/>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Otpis kamata</a:t>
          </a:r>
          <a:endParaRPr lang="sr-Latn-CS" b="1" i="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EAF5F756-04D5-4752-AE0B-B2E049823344}" type="parTrans" cxnId="{43E73A31-2F45-41C0-945F-A14FD1C44F5A}">
      <dgm:prSet/>
      <dgm:spPr/>
      <dgm:t>
        <a:bodyPr/>
        <a:lstStyle/>
        <a:p>
          <a:endParaRPr lang="en-US" i="1">
            <a:latin typeface="Garamond" pitchFamily="18" charset="0"/>
          </a:endParaRPr>
        </a:p>
      </dgm:t>
    </dgm:pt>
    <dgm:pt modelId="{23953352-BEC2-44BE-95B9-FC30AA4721D0}" type="sibTrans" cxnId="{43E73A31-2F45-41C0-945F-A14FD1C44F5A}">
      <dgm:prSet/>
      <dgm:spPr/>
      <dgm:t>
        <a:bodyPr/>
        <a:lstStyle/>
        <a:p>
          <a:endParaRPr lang="en-US" i="1">
            <a:latin typeface="Garamond" pitchFamily="18" charset="0"/>
          </a:endParaRPr>
        </a:p>
      </dgm:t>
    </dgm:pt>
    <dgm:pt modelId="{58AB0AC5-1108-4D56-B0C4-A35C8C14F024}">
      <dgm:prSet/>
      <dgm:spPr>
        <a:xfrm>
          <a:off x="3040871" y="67012"/>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Zatvaranje pogona i prestanak obavljanja određenih delatnosti</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73380FFA-03F3-49F9-9CC4-98EE86C90984}" type="parTrans" cxnId="{A83F0C3E-BBD4-49F5-B916-34191E041017}">
      <dgm:prSet/>
      <dgm:spPr/>
      <dgm:t>
        <a:bodyPr/>
        <a:lstStyle/>
        <a:p>
          <a:endParaRPr lang="en-US" i="1">
            <a:latin typeface="Garamond" pitchFamily="18" charset="0"/>
          </a:endParaRPr>
        </a:p>
      </dgm:t>
    </dgm:pt>
    <dgm:pt modelId="{5AE5B7C4-D587-4DE4-8675-E1CD1283401A}" type="sibTrans" cxnId="{A83F0C3E-BBD4-49F5-B916-34191E041017}">
      <dgm:prSet/>
      <dgm:spPr/>
      <dgm:t>
        <a:bodyPr/>
        <a:lstStyle/>
        <a:p>
          <a:endParaRPr lang="en-US" i="1">
            <a:latin typeface="Garamond" pitchFamily="18" charset="0"/>
          </a:endParaRPr>
        </a:p>
      </dgm:t>
    </dgm:pt>
    <dgm:pt modelId="{8B401B7D-54FD-46A2-9167-1698584AC5FA}">
      <dgm:prSet/>
      <dgm:spPr>
        <a:xfrm>
          <a:off x="4560436" y="67012"/>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Raskid ili izmena određenih ugovora</a:t>
          </a:r>
          <a:endParaRPr lang="sr-Latn-CS" b="1" i="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4CFD638E-8BD3-4FA0-91C0-593F8E577900}" type="parTrans" cxnId="{6FE3EF7A-4B8F-44F2-AB19-8B92C2A90B52}">
      <dgm:prSet/>
      <dgm:spPr/>
      <dgm:t>
        <a:bodyPr/>
        <a:lstStyle/>
        <a:p>
          <a:endParaRPr lang="en-US" i="1">
            <a:latin typeface="Garamond" pitchFamily="18" charset="0"/>
          </a:endParaRPr>
        </a:p>
      </dgm:t>
    </dgm:pt>
    <dgm:pt modelId="{546BA461-D6AB-4C78-BBB5-DE5B34A558D8}" type="sibTrans" cxnId="{6FE3EF7A-4B8F-44F2-AB19-8B92C2A90B52}">
      <dgm:prSet/>
      <dgm:spPr/>
      <dgm:t>
        <a:bodyPr/>
        <a:lstStyle/>
        <a:p>
          <a:endParaRPr lang="en-US" i="1">
            <a:latin typeface="Garamond" pitchFamily="18" charset="0"/>
          </a:endParaRPr>
        </a:p>
      </dgm:t>
    </dgm:pt>
    <dgm:pt modelId="{20FAFFB4-9C6C-4425-BF07-548421C5EE53}">
      <dgm:prSet/>
      <dgm:spPr>
        <a:xfrm>
          <a:off x="1741" y="1034008"/>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Davanje u zalog opterećene ili neopterećene imovine</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2BB9E20F-26F6-4D47-B390-F5CBB6F0EA7D}" type="parTrans" cxnId="{96CF10BF-5653-45B8-98D4-D30BA687E058}">
      <dgm:prSet/>
      <dgm:spPr/>
      <dgm:t>
        <a:bodyPr/>
        <a:lstStyle/>
        <a:p>
          <a:endParaRPr lang="en-US" i="1">
            <a:latin typeface="Garamond" pitchFamily="18" charset="0"/>
          </a:endParaRPr>
        </a:p>
      </dgm:t>
    </dgm:pt>
    <dgm:pt modelId="{17B74B46-C1F3-4988-A4E9-962CE72969D2}" type="sibTrans" cxnId="{96CF10BF-5653-45B8-98D4-D30BA687E058}">
      <dgm:prSet/>
      <dgm:spPr/>
      <dgm:t>
        <a:bodyPr/>
        <a:lstStyle/>
        <a:p>
          <a:endParaRPr lang="en-US" i="1">
            <a:latin typeface="Garamond" pitchFamily="18" charset="0"/>
          </a:endParaRPr>
        </a:p>
      </dgm:t>
    </dgm:pt>
    <dgm:pt modelId="{29FDD1A6-84D6-4B52-ADF2-160B35752A7F}">
      <dgm:prSet/>
      <dgm:spPr>
        <a:xfrm>
          <a:off x="1521306" y="1034008"/>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Namirenje potraživanja	</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D045B84B-C852-4AA5-8FC7-730998EAF979}" type="parTrans" cxnId="{E4A7F25C-AE11-4E25-9F1B-0260A2C5D3CD}">
      <dgm:prSet/>
      <dgm:spPr/>
      <dgm:t>
        <a:bodyPr/>
        <a:lstStyle/>
        <a:p>
          <a:endParaRPr lang="en-US" i="1">
            <a:latin typeface="Garamond" pitchFamily="18" charset="0"/>
          </a:endParaRPr>
        </a:p>
      </dgm:t>
    </dgm:pt>
    <dgm:pt modelId="{84B67ABF-29DD-4FA3-89D3-39BEC77FE9DB}" type="sibTrans" cxnId="{E4A7F25C-AE11-4E25-9F1B-0260A2C5D3CD}">
      <dgm:prSet/>
      <dgm:spPr/>
      <dgm:t>
        <a:bodyPr/>
        <a:lstStyle/>
        <a:p>
          <a:endParaRPr lang="en-US" i="1">
            <a:latin typeface="Garamond" pitchFamily="18" charset="0"/>
          </a:endParaRPr>
        </a:p>
      </dgm:t>
    </dgm:pt>
    <dgm:pt modelId="{9CEC8D06-0A71-4D07-BF40-532EB8C224E6}">
      <dgm:prSet/>
      <dgm:spPr>
        <a:xfrm>
          <a:off x="3040871" y="1034008"/>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Pretvaranje potraživanja u kapital</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BB5878BB-C875-4B5A-94D6-6461A71E8E13}" type="parTrans" cxnId="{A9DB875A-E709-4978-9DAE-A5D43E792A09}">
      <dgm:prSet/>
      <dgm:spPr/>
      <dgm:t>
        <a:bodyPr/>
        <a:lstStyle/>
        <a:p>
          <a:endParaRPr lang="en-US" i="1">
            <a:latin typeface="Garamond" pitchFamily="18" charset="0"/>
          </a:endParaRPr>
        </a:p>
      </dgm:t>
    </dgm:pt>
    <dgm:pt modelId="{44C1371F-07E9-40B2-ADC0-90037B879F26}" type="sibTrans" cxnId="{A9DB875A-E709-4978-9DAE-A5D43E792A09}">
      <dgm:prSet/>
      <dgm:spPr/>
      <dgm:t>
        <a:bodyPr/>
        <a:lstStyle/>
        <a:p>
          <a:endParaRPr lang="en-US" i="1">
            <a:latin typeface="Garamond" pitchFamily="18" charset="0"/>
          </a:endParaRPr>
        </a:p>
      </dgm:t>
    </dgm:pt>
    <dgm:pt modelId="{7671453E-6838-485E-BB30-B30795F32CFB}">
      <dgm:prSet/>
      <dgm:spPr>
        <a:xfrm>
          <a:off x="4560436" y="1034008"/>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Zaključivanje ugovora o kreditu, odnosno zajmu</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502229C9-3EE7-4EB7-B728-B09D84693639}" type="parTrans" cxnId="{3EF343E2-8B3F-4FA0-9B5E-41B64C49D89F}">
      <dgm:prSet/>
      <dgm:spPr/>
      <dgm:t>
        <a:bodyPr/>
        <a:lstStyle/>
        <a:p>
          <a:endParaRPr lang="en-US" i="1">
            <a:latin typeface="Garamond" pitchFamily="18" charset="0"/>
          </a:endParaRPr>
        </a:p>
      </dgm:t>
    </dgm:pt>
    <dgm:pt modelId="{5B08BE88-41E2-4C38-8C61-C2E4710DD09B}" type="sibTrans" cxnId="{3EF343E2-8B3F-4FA0-9B5E-41B64C49D89F}">
      <dgm:prSet/>
      <dgm:spPr/>
      <dgm:t>
        <a:bodyPr/>
        <a:lstStyle/>
        <a:p>
          <a:endParaRPr lang="en-US" i="1">
            <a:latin typeface="Garamond" pitchFamily="18" charset="0"/>
          </a:endParaRPr>
        </a:p>
      </dgm:t>
    </dgm:pt>
    <dgm:pt modelId="{19982837-D0FA-4891-BC84-E7E0E62EF215}">
      <dgm:prSet/>
      <dgm:spPr>
        <a:xfrm>
          <a:off x="1741" y="2001004"/>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Osporavanje i pobijanje potraživanja koja nisu pravno valjana, otpuštanje zaposlenih ili angažovanje drugih lica</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8C022FF5-8A67-4F69-8130-1C7F8EDFD3CB}" type="parTrans" cxnId="{BFE6C41B-96A1-4733-9BF5-5A169C65659A}">
      <dgm:prSet/>
      <dgm:spPr/>
      <dgm:t>
        <a:bodyPr/>
        <a:lstStyle/>
        <a:p>
          <a:endParaRPr lang="en-US" i="1">
            <a:latin typeface="Garamond" pitchFamily="18" charset="0"/>
          </a:endParaRPr>
        </a:p>
      </dgm:t>
    </dgm:pt>
    <dgm:pt modelId="{AB887D3C-9BDC-4455-8F26-993765218DC1}" type="sibTrans" cxnId="{BFE6C41B-96A1-4733-9BF5-5A169C65659A}">
      <dgm:prSet/>
      <dgm:spPr/>
      <dgm:t>
        <a:bodyPr/>
        <a:lstStyle/>
        <a:p>
          <a:endParaRPr lang="en-US" i="1">
            <a:latin typeface="Garamond" pitchFamily="18" charset="0"/>
          </a:endParaRPr>
        </a:p>
      </dgm:t>
    </dgm:pt>
    <dgm:pt modelId="{9D34FEE4-52E7-49FF-8E6E-F7E4E82C0B81}">
      <dgm:prSet/>
      <dgm:spPr>
        <a:xfrm>
          <a:off x="1521306" y="2001004"/>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Ustupanje neopterećene imovine na ime namirenja potraživanja</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A735BEAE-B63E-475F-8E27-A429D14FE684}" type="parTrans" cxnId="{051BCDFD-0116-482C-942F-D1479584D550}">
      <dgm:prSet/>
      <dgm:spPr/>
      <dgm:t>
        <a:bodyPr/>
        <a:lstStyle/>
        <a:p>
          <a:endParaRPr lang="en-US" i="1">
            <a:latin typeface="Garamond" pitchFamily="18" charset="0"/>
          </a:endParaRPr>
        </a:p>
      </dgm:t>
    </dgm:pt>
    <dgm:pt modelId="{B6652974-B841-4E9E-9DB4-EA503C11C037}" type="sibTrans" cxnId="{051BCDFD-0116-482C-942F-D1479584D550}">
      <dgm:prSet/>
      <dgm:spPr/>
      <dgm:t>
        <a:bodyPr/>
        <a:lstStyle/>
        <a:p>
          <a:endParaRPr lang="en-US" i="1">
            <a:latin typeface="Garamond" pitchFamily="18" charset="0"/>
          </a:endParaRPr>
        </a:p>
      </dgm:t>
    </dgm:pt>
    <dgm:pt modelId="{E240FFA2-DC0C-4BC6-A76A-A9D674882644}">
      <dgm:prSet/>
      <dgm:spPr>
        <a:xfrm>
          <a:off x="3040871" y="2001004"/>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Statusne promene, izmene i dopune opštih akata i drugih dokumenata</a:t>
          </a:r>
          <a:endParaRPr lang="sr-Latn-CS" b="1" i="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B208D024-13B4-4D8E-866A-6B29DA6177AF}" type="parTrans" cxnId="{B2DCAE98-7F64-481B-9019-9245C91909A2}">
      <dgm:prSet/>
      <dgm:spPr/>
      <dgm:t>
        <a:bodyPr/>
        <a:lstStyle/>
        <a:p>
          <a:endParaRPr lang="en-US" i="1">
            <a:latin typeface="Garamond" pitchFamily="18" charset="0"/>
          </a:endParaRPr>
        </a:p>
      </dgm:t>
    </dgm:pt>
    <dgm:pt modelId="{C7EAACC5-2F65-402C-AE42-CBA4F5A2E088}" type="sibTrans" cxnId="{B2DCAE98-7F64-481B-9019-9245C91909A2}">
      <dgm:prSet/>
      <dgm:spPr/>
      <dgm:t>
        <a:bodyPr/>
        <a:lstStyle/>
        <a:p>
          <a:endParaRPr lang="en-US" i="1">
            <a:latin typeface="Garamond" pitchFamily="18" charset="0"/>
          </a:endParaRPr>
        </a:p>
      </dgm:t>
    </dgm:pt>
    <dgm:pt modelId="{0708F1BF-9A54-416D-8916-2ADECD799E1D}">
      <dgm:prSet/>
      <dgm:spPr>
        <a:xfrm>
          <a:off x="4560436" y="2001004"/>
          <a:ext cx="1381422" cy="828853"/>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r-Latn-CS" b="1" i="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Poništavanje izdatih ili izdavanje novih hartija od vrednosti od strane stečajnog dužnika...</a:t>
          </a:r>
          <a:endParaRPr lang="sr-Latn-CS" b="1" i="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gm:t>
    </dgm:pt>
    <dgm:pt modelId="{0ACB1CAB-00FC-4136-811D-7787BEAD8216}" type="parTrans" cxnId="{9A140A43-D9CC-4505-8E29-55583ABFF907}">
      <dgm:prSet/>
      <dgm:spPr/>
      <dgm:t>
        <a:bodyPr/>
        <a:lstStyle/>
        <a:p>
          <a:endParaRPr lang="en-US" i="1">
            <a:latin typeface="Garamond" pitchFamily="18" charset="0"/>
          </a:endParaRPr>
        </a:p>
      </dgm:t>
    </dgm:pt>
    <dgm:pt modelId="{79FDE1BD-B81E-4FD5-8C50-2A13A7F84050}" type="sibTrans" cxnId="{9A140A43-D9CC-4505-8E29-55583ABFF907}">
      <dgm:prSet/>
      <dgm:spPr/>
      <dgm:t>
        <a:bodyPr/>
        <a:lstStyle/>
        <a:p>
          <a:endParaRPr lang="en-US" i="1">
            <a:latin typeface="Garamond" pitchFamily="18" charset="0"/>
          </a:endParaRPr>
        </a:p>
      </dgm:t>
    </dgm:pt>
    <dgm:pt modelId="{3E6CA718-16DA-46A0-9F7F-B5761E656E4C}" type="pres">
      <dgm:prSet presAssocID="{C9B7B079-B448-40B6-AFD9-61010EAB1E6B}" presName="diagram" presStyleCnt="0">
        <dgm:presLayoutVars>
          <dgm:dir/>
          <dgm:resizeHandles val="exact"/>
        </dgm:presLayoutVars>
      </dgm:prSet>
      <dgm:spPr/>
      <dgm:t>
        <a:bodyPr/>
        <a:lstStyle/>
        <a:p>
          <a:endParaRPr lang="en-US"/>
        </a:p>
      </dgm:t>
    </dgm:pt>
    <dgm:pt modelId="{DBA1F8C6-9158-4B29-AB8B-D8C559033D06}" type="pres">
      <dgm:prSet presAssocID="{25AF6469-32B7-4D4C-8DE6-3B426A174A0E}" presName="node" presStyleLbl="node1" presStyleIdx="0" presStyleCnt="12">
        <dgm:presLayoutVars>
          <dgm:bulletEnabled val="1"/>
        </dgm:presLayoutVars>
      </dgm:prSet>
      <dgm:spPr>
        <a:prstGeom prst="rect">
          <a:avLst/>
        </a:prstGeom>
      </dgm:spPr>
      <dgm:t>
        <a:bodyPr/>
        <a:lstStyle/>
        <a:p>
          <a:endParaRPr lang="en-US"/>
        </a:p>
      </dgm:t>
    </dgm:pt>
    <dgm:pt modelId="{B25E4681-30AD-4883-84DC-D3614F62C3E0}" type="pres">
      <dgm:prSet presAssocID="{3735E0F7-1892-42AE-A6AC-36034C08D8E0}" presName="sibTrans" presStyleCnt="0"/>
      <dgm:spPr/>
    </dgm:pt>
    <dgm:pt modelId="{80C227B8-6F96-4048-937B-1D19B2EF108B}" type="pres">
      <dgm:prSet presAssocID="{98DA1302-209A-40AB-867E-23CA18434F5A}" presName="node" presStyleLbl="node1" presStyleIdx="1" presStyleCnt="12">
        <dgm:presLayoutVars>
          <dgm:bulletEnabled val="1"/>
        </dgm:presLayoutVars>
      </dgm:prSet>
      <dgm:spPr>
        <a:prstGeom prst="rect">
          <a:avLst/>
        </a:prstGeom>
      </dgm:spPr>
      <dgm:t>
        <a:bodyPr/>
        <a:lstStyle/>
        <a:p>
          <a:endParaRPr lang="en-US"/>
        </a:p>
      </dgm:t>
    </dgm:pt>
    <dgm:pt modelId="{EC576620-DBFF-44EB-ADF0-90E1F7E8710C}" type="pres">
      <dgm:prSet presAssocID="{23953352-BEC2-44BE-95B9-FC30AA4721D0}" presName="sibTrans" presStyleCnt="0"/>
      <dgm:spPr/>
    </dgm:pt>
    <dgm:pt modelId="{57A02DDA-06CD-49EC-BCFF-9B9FB646CE92}" type="pres">
      <dgm:prSet presAssocID="{58AB0AC5-1108-4D56-B0C4-A35C8C14F024}" presName="node" presStyleLbl="node1" presStyleIdx="2" presStyleCnt="12">
        <dgm:presLayoutVars>
          <dgm:bulletEnabled val="1"/>
        </dgm:presLayoutVars>
      </dgm:prSet>
      <dgm:spPr>
        <a:prstGeom prst="rect">
          <a:avLst/>
        </a:prstGeom>
      </dgm:spPr>
      <dgm:t>
        <a:bodyPr/>
        <a:lstStyle/>
        <a:p>
          <a:endParaRPr lang="en-US"/>
        </a:p>
      </dgm:t>
    </dgm:pt>
    <dgm:pt modelId="{B6CD4BB9-F40D-4EB1-86DC-ACD306DA0DFA}" type="pres">
      <dgm:prSet presAssocID="{5AE5B7C4-D587-4DE4-8675-E1CD1283401A}" presName="sibTrans" presStyleCnt="0"/>
      <dgm:spPr/>
    </dgm:pt>
    <dgm:pt modelId="{91BCBDA2-EB62-421B-8F14-498F0489896C}" type="pres">
      <dgm:prSet presAssocID="{8B401B7D-54FD-46A2-9167-1698584AC5FA}" presName="node" presStyleLbl="node1" presStyleIdx="3" presStyleCnt="12">
        <dgm:presLayoutVars>
          <dgm:bulletEnabled val="1"/>
        </dgm:presLayoutVars>
      </dgm:prSet>
      <dgm:spPr>
        <a:prstGeom prst="rect">
          <a:avLst/>
        </a:prstGeom>
      </dgm:spPr>
      <dgm:t>
        <a:bodyPr/>
        <a:lstStyle/>
        <a:p>
          <a:endParaRPr lang="en-US"/>
        </a:p>
      </dgm:t>
    </dgm:pt>
    <dgm:pt modelId="{0F978C7C-6316-4835-B8D0-39586DEEAC4C}" type="pres">
      <dgm:prSet presAssocID="{546BA461-D6AB-4C78-BBB5-DE5B34A558D8}" presName="sibTrans" presStyleCnt="0"/>
      <dgm:spPr/>
    </dgm:pt>
    <dgm:pt modelId="{BEC8EE48-268A-404B-BB5E-6E2F2840873C}" type="pres">
      <dgm:prSet presAssocID="{20FAFFB4-9C6C-4425-BF07-548421C5EE53}" presName="node" presStyleLbl="node1" presStyleIdx="4" presStyleCnt="12">
        <dgm:presLayoutVars>
          <dgm:bulletEnabled val="1"/>
        </dgm:presLayoutVars>
      </dgm:prSet>
      <dgm:spPr>
        <a:prstGeom prst="rect">
          <a:avLst/>
        </a:prstGeom>
      </dgm:spPr>
      <dgm:t>
        <a:bodyPr/>
        <a:lstStyle/>
        <a:p>
          <a:endParaRPr lang="en-US"/>
        </a:p>
      </dgm:t>
    </dgm:pt>
    <dgm:pt modelId="{09985CC2-A9C4-4D11-B0B0-2D01D2C51056}" type="pres">
      <dgm:prSet presAssocID="{17B74B46-C1F3-4988-A4E9-962CE72969D2}" presName="sibTrans" presStyleCnt="0"/>
      <dgm:spPr/>
    </dgm:pt>
    <dgm:pt modelId="{D6B57561-A7A5-4961-8F5D-BF91E7A18699}" type="pres">
      <dgm:prSet presAssocID="{29FDD1A6-84D6-4B52-ADF2-160B35752A7F}" presName="node" presStyleLbl="node1" presStyleIdx="5" presStyleCnt="12">
        <dgm:presLayoutVars>
          <dgm:bulletEnabled val="1"/>
        </dgm:presLayoutVars>
      </dgm:prSet>
      <dgm:spPr>
        <a:prstGeom prst="rect">
          <a:avLst/>
        </a:prstGeom>
      </dgm:spPr>
      <dgm:t>
        <a:bodyPr/>
        <a:lstStyle/>
        <a:p>
          <a:endParaRPr lang="en-US"/>
        </a:p>
      </dgm:t>
    </dgm:pt>
    <dgm:pt modelId="{72E8B995-021A-4AD9-8B08-C894935900E7}" type="pres">
      <dgm:prSet presAssocID="{84B67ABF-29DD-4FA3-89D3-39BEC77FE9DB}" presName="sibTrans" presStyleCnt="0"/>
      <dgm:spPr/>
    </dgm:pt>
    <dgm:pt modelId="{DDDD9973-245A-460D-A696-27AD9FEC0891}" type="pres">
      <dgm:prSet presAssocID="{9CEC8D06-0A71-4D07-BF40-532EB8C224E6}" presName="node" presStyleLbl="node1" presStyleIdx="6" presStyleCnt="12">
        <dgm:presLayoutVars>
          <dgm:bulletEnabled val="1"/>
        </dgm:presLayoutVars>
      </dgm:prSet>
      <dgm:spPr>
        <a:prstGeom prst="rect">
          <a:avLst/>
        </a:prstGeom>
      </dgm:spPr>
      <dgm:t>
        <a:bodyPr/>
        <a:lstStyle/>
        <a:p>
          <a:endParaRPr lang="en-US"/>
        </a:p>
      </dgm:t>
    </dgm:pt>
    <dgm:pt modelId="{0C36A254-44DF-46B3-B1E7-8C6BF3EB7943}" type="pres">
      <dgm:prSet presAssocID="{44C1371F-07E9-40B2-ADC0-90037B879F26}" presName="sibTrans" presStyleCnt="0"/>
      <dgm:spPr/>
    </dgm:pt>
    <dgm:pt modelId="{26F6A1DA-DD9A-4BDE-B9C9-2800FE9157B3}" type="pres">
      <dgm:prSet presAssocID="{7671453E-6838-485E-BB30-B30795F32CFB}" presName="node" presStyleLbl="node1" presStyleIdx="7" presStyleCnt="12">
        <dgm:presLayoutVars>
          <dgm:bulletEnabled val="1"/>
        </dgm:presLayoutVars>
      </dgm:prSet>
      <dgm:spPr>
        <a:prstGeom prst="rect">
          <a:avLst/>
        </a:prstGeom>
      </dgm:spPr>
      <dgm:t>
        <a:bodyPr/>
        <a:lstStyle/>
        <a:p>
          <a:endParaRPr lang="en-US"/>
        </a:p>
      </dgm:t>
    </dgm:pt>
    <dgm:pt modelId="{D87536BF-39E8-40B1-A736-63EEDF14576C}" type="pres">
      <dgm:prSet presAssocID="{5B08BE88-41E2-4C38-8C61-C2E4710DD09B}" presName="sibTrans" presStyleCnt="0"/>
      <dgm:spPr/>
    </dgm:pt>
    <dgm:pt modelId="{2C8D59A0-AB5E-46C7-9F10-5987989A92DD}" type="pres">
      <dgm:prSet presAssocID="{19982837-D0FA-4891-BC84-E7E0E62EF215}" presName="node" presStyleLbl="node1" presStyleIdx="8" presStyleCnt="12">
        <dgm:presLayoutVars>
          <dgm:bulletEnabled val="1"/>
        </dgm:presLayoutVars>
      </dgm:prSet>
      <dgm:spPr>
        <a:prstGeom prst="rect">
          <a:avLst/>
        </a:prstGeom>
      </dgm:spPr>
      <dgm:t>
        <a:bodyPr/>
        <a:lstStyle/>
        <a:p>
          <a:endParaRPr lang="en-US"/>
        </a:p>
      </dgm:t>
    </dgm:pt>
    <dgm:pt modelId="{07798692-3033-460A-9A14-0755F0CA5F20}" type="pres">
      <dgm:prSet presAssocID="{AB887D3C-9BDC-4455-8F26-993765218DC1}" presName="sibTrans" presStyleCnt="0"/>
      <dgm:spPr/>
    </dgm:pt>
    <dgm:pt modelId="{EDA030E2-7DB4-4AB2-807F-283D56C7E8F3}" type="pres">
      <dgm:prSet presAssocID="{9D34FEE4-52E7-49FF-8E6E-F7E4E82C0B81}" presName="node" presStyleLbl="node1" presStyleIdx="9" presStyleCnt="12">
        <dgm:presLayoutVars>
          <dgm:bulletEnabled val="1"/>
        </dgm:presLayoutVars>
      </dgm:prSet>
      <dgm:spPr>
        <a:prstGeom prst="rect">
          <a:avLst/>
        </a:prstGeom>
      </dgm:spPr>
      <dgm:t>
        <a:bodyPr/>
        <a:lstStyle/>
        <a:p>
          <a:endParaRPr lang="en-US"/>
        </a:p>
      </dgm:t>
    </dgm:pt>
    <dgm:pt modelId="{D20640C0-4BC6-46D9-AF70-8F88F364C38C}" type="pres">
      <dgm:prSet presAssocID="{B6652974-B841-4E9E-9DB4-EA503C11C037}" presName="sibTrans" presStyleCnt="0"/>
      <dgm:spPr/>
    </dgm:pt>
    <dgm:pt modelId="{20096FB0-E34E-4408-9227-4C11057E0B02}" type="pres">
      <dgm:prSet presAssocID="{E240FFA2-DC0C-4BC6-A76A-A9D674882644}" presName="node" presStyleLbl="node1" presStyleIdx="10" presStyleCnt="12">
        <dgm:presLayoutVars>
          <dgm:bulletEnabled val="1"/>
        </dgm:presLayoutVars>
      </dgm:prSet>
      <dgm:spPr>
        <a:prstGeom prst="rect">
          <a:avLst/>
        </a:prstGeom>
      </dgm:spPr>
      <dgm:t>
        <a:bodyPr/>
        <a:lstStyle/>
        <a:p>
          <a:endParaRPr lang="en-US"/>
        </a:p>
      </dgm:t>
    </dgm:pt>
    <dgm:pt modelId="{9DF9A6CF-338C-4EEB-B4A9-8236F19AAA0F}" type="pres">
      <dgm:prSet presAssocID="{C7EAACC5-2F65-402C-AE42-CBA4F5A2E088}" presName="sibTrans" presStyleCnt="0"/>
      <dgm:spPr/>
    </dgm:pt>
    <dgm:pt modelId="{D3B0EC30-ECBD-4AAF-841D-104E44321EA2}" type="pres">
      <dgm:prSet presAssocID="{0708F1BF-9A54-416D-8916-2ADECD799E1D}" presName="node" presStyleLbl="node1" presStyleIdx="11" presStyleCnt="12">
        <dgm:presLayoutVars>
          <dgm:bulletEnabled val="1"/>
        </dgm:presLayoutVars>
      </dgm:prSet>
      <dgm:spPr>
        <a:prstGeom prst="rect">
          <a:avLst/>
        </a:prstGeom>
      </dgm:spPr>
      <dgm:t>
        <a:bodyPr/>
        <a:lstStyle/>
        <a:p>
          <a:endParaRPr lang="en-US"/>
        </a:p>
      </dgm:t>
    </dgm:pt>
  </dgm:ptLst>
  <dgm:cxnLst>
    <dgm:cxn modelId="{051BCDFD-0116-482C-942F-D1479584D550}" srcId="{C9B7B079-B448-40B6-AFD9-61010EAB1E6B}" destId="{9D34FEE4-52E7-49FF-8E6E-F7E4E82C0B81}" srcOrd="9" destOrd="0" parTransId="{A735BEAE-B63E-475F-8E27-A429D14FE684}" sibTransId="{B6652974-B841-4E9E-9DB4-EA503C11C037}"/>
    <dgm:cxn modelId="{CD9FF8F9-E86D-4596-8831-56F710299E8A}" type="presOf" srcId="{0708F1BF-9A54-416D-8916-2ADECD799E1D}" destId="{D3B0EC30-ECBD-4AAF-841D-104E44321EA2}" srcOrd="0" destOrd="0" presId="urn:microsoft.com/office/officeart/2005/8/layout/default#1"/>
    <dgm:cxn modelId="{E4A7F25C-AE11-4E25-9F1B-0260A2C5D3CD}" srcId="{C9B7B079-B448-40B6-AFD9-61010EAB1E6B}" destId="{29FDD1A6-84D6-4B52-ADF2-160B35752A7F}" srcOrd="5" destOrd="0" parTransId="{D045B84B-C852-4AA5-8FC7-730998EAF979}" sibTransId="{84B67ABF-29DD-4FA3-89D3-39BEC77FE9DB}"/>
    <dgm:cxn modelId="{8D8340A5-FC28-45FA-899C-D19403EC9119}" type="presOf" srcId="{98DA1302-209A-40AB-867E-23CA18434F5A}" destId="{80C227B8-6F96-4048-937B-1D19B2EF108B}" srcOrd="0" destOrd="0" presId="urn:microsoft.com/office/officeart/2005/8/layout/default#1"/>
    <dgm:cxn modelId="{83C4D752-72F3-4B4D-AEE9-63DF54D2B3B7}" type="presOf" srcId="{25AF6469-32B7-4D4C-8DE6-3B426A174A0E}" destId="{DBA1F8C6-9158-4B29-AB8B-D8C559033D06}" srcOrd="0" destOrd="0" presId="urn:microsoft.com/office/officeart/2005/8/layout/default#1"/>
    <dgm:cxn modelId="{43E73A31-2F45-41C0-945F-A14FD1C44F5A}" srcId="{C9B7B079-B448-40B6-AFD9-61010EAB1E6B}" destId="{98DA1302-209A-40AB-867E-23CA18434F5A}" srcOrd="1" destOrd="0" parTransId="{EAF5F756-04D5-4752-AE0B-B2E049823344}" sibTransId="{23953352-BEC2-44BE-95B9-FC30AA4721D0}"/>
    <dgm:cxn modelId="{9A140A43-D9CC-4505-8E29-55583ABFF907}" srcId="{C9B7B079-B448-40B6-AFD9-61010EAB1E6B}" destId="{0708F1BF-9A54-416D-8916-2ADECD799E1D}" srcOrd="11" destOrd="0" parTransId="{0ACB1CAB-00FC-4136-811D-7787BEAD8216}" sibTransId="{79FDE1BD-B81E-4FD5-8C50-2A13A7F84050}"/>
    <dgm:cxn modelId="{EF36232B-7E71-435B-82F9-F5DC8F37101D}" type="presOf" srcId="{58AB0AC5-1108-4D56-B0C4-A35C8C14F024}" destId="{57A02DDA-06CD-49EC-BCFF-9B9FB646CE92}" srcOrd="0" destOrd="0" presId="urn:microsoft.com/office/officeart/2005/8/layout/default#1"/>
    <dgm:cxn modelId="{3EF343E2-8B3F-4FA0-9B5E-41B64C49D89F}" srcId="{C9B7B079-B448-40B6-AFD9-61010EAB1E6B}" destId="{7671453E-6838-485E-BB30-B30795F32CFB}" srcOrd="7" destOrd="0" parTransId="{502229C9-3EE7-4EB7-B728-B09D84693639}" sibTransId="{5B08BE88-41E2-4C38-8C61-C2E4710DD09B}"/>
    <dgm:cxn modelId="{A9DB875A-E709-4978-9DAE-A5D43E792A09}" srcId="{C9B7B079-B448-40B6-AFD9-61010EAB1E6B}" destId="{9CEC8D06-0A71-4D07-BF40-532EB8C224E6}" srcOrd="6" destOrd="0" parTransId="{BB5878BB-C875-4B5A-94D6-6461A71E8E13}" sibTransId="{44C1371F-07E9-40B2-ADC0-90037B879F26}"/>
    <dgm:cxn modelId="{9526ADCB-C153-4A20-8A4A-798DD4866C47}" type="presOf" srcId="{9D34FEE4-52E7-49FF-8E6E-F7E4E82C0B81}" destId="{EDA030E2-7DB4-4AB2-807F-283D56C7E8F3}" srcOrd="0" destOrd="0" presId="urn:microsoft.com/office/officeart/2005/8/layout/default#1"/>
    <dgm:cxn modelId="{668D4845-6A66-4DA7-865B-D80F8CDA0A0A}" type="presOf" srcId="{C9B7B079-B448-40B6-AFD9-61010EAB1E6B}" destId="{3E6CA718-16DA-46A0-9F7F-B5761E656E4C}" srcOrd="0" destOrd="0" presId="urn:microsoft.com/office/officeart/2005/8/layout/default#1"/>
    <dgm:cxn modelId="{1C7FC1D2-DCD7-4F6E-9AC8-45DBC4A533BD}" type="presOf" srcId="{E240FFA2-DC0C-4BC6-A76A-A9D674882644}" destId="{20096FB0-E34E-4408-9227-4C11057E0B02}" srcOrd="0" destOrd="0" presId="urn:microsoft.com/office/officeart/2005/8/layout/default#1"/>
    <dgm:cxn modelId="{B2DCAE98-7F64-481B-9019-9245C91909A2}" srcId="{C9B7B079-B448-40B6-AFD9-61010EAB1E6B}" destId="{E240FFA2-DC0C-4BC6-A76A-A9D674882644}" srcOrd="10" destOrd="0" parTransId="{B208D024-13B4-4D8E-866A-6B29DA6177AF}" sibTransId="{C7EAACC5-2F65-402C-AE42-CBA4F5A2E088}"/>
    <dgm:cxn modelId="{96CF10BF-5653-45B8-98D4-D30BA687E058}" srcId="{C9B7B079-B448-40B6-AFD9-61010EAB1E6B}" destId="{20FAFFB4-9C6C-4425-BF07-548421C5EE53}" srcOrd="4" destOrd="0" parTransId="{2BB9E20F-26F6-4D47-B390-F5CBB6F0EA7D}" sibTransId="{17B74B46-C1F3-4988-A4E9-962CE72969D2}"/>
    <dgm:cxn modelId="{E68BB496-2328-4B94-AD3C-55F8F404838F}" type="presOf" srcId="{20FAFFB4-9C6C-4425-BF07-548421C5EE53}" destId="{BEC8EE48-268A-404B-BB5E-6E2F2840873C}" srcOrd="0" destOrd="0" presId="urn:microsoft.com/office/officeart/2005/8/layout/default#1"/>
    <dgm:cxn modelId="{F2331972-D902-4E27-B997-9CCB3D28C3DE}" type="presOf" srcId="{19982837-D0FA-4891-BC84-E7E0E62EF215}" destId="{2C8D59A0-AB5E-46C7-9F10-5987989A92DD}" srcOrd="0" destOrd="0" presId="urn:microsoft.com/office/officeart/2005/8/layout/default#1"/>
    <dgm:cxn modelId="{BFE6C41B-96A1-4733-9BF5-5A169C65659A}" srcId="{C9B7B079-B448-40B6-AFD9-61010EAB1E6B}" destId="{19982837-D0FA-4891-BC84-E7E0E62EF215}" srcOrd="8" destOrd="0" parTransId="{8C022FF5-8A67-4F69-8130-1C7F8EDFD3CB}" sibTransId="{AB887D3C-9BDC-4455-8F26-993765218DC1}"/>
    <dgm:cxn modelId="{6FE3EF7A-4B8F-44F2-AB19-8B92C2A90B52}" srcId="{C9B7B079-B448-40B6-AFD9-61010EAB1E6B}" destId="{8B401B7D-54FD-46A2-9167-1698584AC5FA}" srcOrd="3" destOrd="0" parTransId="{4CFD638E-8BD3-4FA0-91C0-593F8E577900}" sibTransId="{546BA461-D6AB-4C78-BBB5-DE5B34A558D8}"/>
    <dgm:cxn modelId="{390FD77C-8289-4433-AB7B-47B44FCF9E0D}" type="presOf" srcId="{9CEC8D06-0A71-4D07-BF40-532EB8C224E6}" destId="{DDDD9973-245A-460D-A696-27AD9FEC0891}" srcOrd="0" destOrd="0" presId="urn:microsoft.com/office/officeart/2005/8/layout/default#1"/>
    <dgm:cxn modelId="{A83F0C3E-BBD4-49F5-B916-34191E041017}" srcId="{C9B7B079-B448-40B6-AFD9-61010EAB1E6B}" destId="{58AB0AC5-1108-4D56-B0C4-A35C8C14F024}" srcOrd="2" destOrd="0" parTransId="{73380FFA-03F3-49F9-9CC4-98EE86C90984}" sibTransId="{5AE5B7C4-D587-4DE4-8675-E1CD1283401A}"/>
    <dgm:cxn modelId="{E549CB9F-DB75-42C7-87CD-9E239D8879A7}" srcId="{C9B7B079-B448-40B6-AFD9-61010EAB1E6B}" destId="{25AF6469-32B7-4D4C-8DE6-3B426A174A0E}" srcOrd="0" destOrd="0" parTransId="{08DB6828-EF38-4FF3-A624-B6785C5DF989}" sibTransId="{3735E0F7-1892-42AE-A6AC-36034C08D8E0}"/>
    <dgm:cxn modelId="{E3D2B77B-3E3E-4403-92DE-F2B210C0FE4E}" type="presOf" srcId="{8B401B7D-54FD-46A2-9167-1698584AC5FA}" destId="{91BCBDA2-EB62-421B-8F14-498F0489896C}" srcOrd="0" destOrd="0" presId="urn:microsoft.com/office/officeart/2005/8/layout/default#1"/>
    <dgm:cxn modelId="{5DE7A297-028B-40B3-97D8-C5AD74C24299}" type="presOf" srcId="{29FDD1A6-84D6-4B52-ADF2-160B35752A7F}" destId="{D6B57561-A7A5-4961-8F5D-BF91E7A18699}" srcOrd="0" destOrd="0" presId="urn:microsoft.com/office/officeart/2005/8/layout/default#1"/>
    <dgm:cxn modelId="{4209F7F9-F160-43CC-AE5F-4FEDCC86C2E5}" type="presOf" srcId="{7671453E-6838-485E-BB30-B30795F32CFB}" destId="{26F6A1DA-DD9A-4BDE-B9C9-2800FE9157B3}" srcOrd="0" destOrd="0" presId="urn:microsoft.com/office/officeart/2005/8/layout/default#1"/>
    <dgm:cxn modelId="{E0126A18-45C4-4112-9B2F-BD39A03DBFA4}" type="presParOf" srcId="{3E6CA718-16DA-46A0-9F7F-B5761E656E4C}" destId="{DBA1F8C6-9158-4B29-AB8B-D8C559033D06}" srcOrd="0" destOrd="0" presId="urn:microsoft.com/office/officeart/2005/8/layout/default#1"/>
    <dgm:cxn modelId="{3C96F1C7-367E-4129-8554-C14CB4AF418A}" type="presParOf" srcId="{3E6CA718-16DA-46A0-9F7F-B5761E656E4C}" destId="{B25E4681-30AD-4883-84DC-D3614F62C3E0}" srcOrd="1" destOrd="0" presId="urn:microsoft.com/office/officeart/2005/8/layout/default#1"/>
    <dgm:cxn modelId="{56CA7689-52A9-454E-AC7D-C05900E649A1}" type="presParOf" srcId="{3E6CA718-16DA-46A0-9F7F-B5761E656E4C}" destId="{80C227B8-6F96-4048-937B-1D19B2EF108B}" srcOrd="2" destOrd="0" presId="urn:microsoft.com/office/officeart/2005/8/layout/default#1"/>
    <dgm:cxn modelId="{E15A4B05-E267-4F2F-BEDB-FFA707B63083}" type="presParOf" srcId="{3E6CA718-16DA-46A0-9F7F-B5761E656E4C}" destId="{EC576620-DBFF-44EB-ADF0-90E1F7E8710C}" srcOrd="3" destOrd="0" presId="urn:microsoft.com/office/officeart/2005/8/layout/default#1"/>
    <dgm:cxn modelId="{7539A189-A240-4558-AEDA-61BA4A7604DF}" type="presParOf" srcId="{3E6CA718-16DA-46A0-9F7F-B5761E656E4C}" destId="{57A02DDA-06CD-49EC-BCFF-9B9FB646CE92}" srcOrd="4" destOrd="0" presId="urn:microsoft.com/office/officeart/2005/8/layout/default#1"/>
    <dgm:cxn modelId="{06778282-63AB-4ED0-B416-CB0591ABA478}" type="presParOf" srcId="{3E6CA718-16DA-46A0-9F7F-B5761E656E4C}" destId="{B6CD4BB9-F40D-4EB1-86DC-ACD306DA0DFA}" srcOrd="5" destOrd="0" presId="urn:microsoft.com/office/officeart/2005/8/layout/default#1"/>
    <dgm:cxn modelId="{A8AF9798-7A9B-4324-AD4C-06F37763D46D}" type="presParOf" srcId="{3E6CA718-16DA-46A0-9F7F-B5761E656E4C}" destId="{91BCBDA2-EB62-421B-8F14-498F0489896C}" srcOrd="6" destOrd="0" presId="urn:microsoft.com/office/officeart/2005/8/layout/default#1"/>
    <dgm:cxn modelId="{F1DBD229-87F9-4E9A-9960-ECB7296EC050}" type="presParOf" srcId="{3E6CA718-16DA-46A0-9F7F-B5761E656E4C}" destId="{0F978C7C-6316-4835-B8D0-39586DEEAC4C}" srcOrd="7" destOrd="0" presId="urn:microsoft.com/office/officeart/2005/8/layout/default#1"/>
    <dgm:cxn modelId="{DEFD31D7-C101-4764-B227-B9B69C2AA759}" type="presParOf" srcId="{3E6CA718-16DA-46A0-9F7F-B5761E656E4C}" destId="{BEC8EE48-268A-404B-BB5E-6E2F2840873C}" srcOrd="8" destOrd="0" presId="urn:microsoft.com/office/officeart/2005/8/layout/default#1"/>
    <dgm:cxn modelId="{817D2ECF-D207-4EA9-B935-31019D44BC62}" type="presParOf" srcId="{3E6CA718-16DA-46A0-9F7F-B5761E656E4C}" destId="{09985CC2-A9C4-4D11-B0B0-2D01D2C51056}" srcOrd="9" destOrd="0" presId="urn:microsoft.com/office/officeart/2005/8/layout/default#1"/>
    <dgm:cxn modelId="{CB327BF7-5577-4A73-9E33-6A1A4D670E33}" type="presParOf" srcId="{3E6CA718-16DA-46A0-9F7F-B5761E656E4C}" destId="{D6B57561-A7A5-4961-8F5D-BF91E7A18699}" srcOrd="10" destOrd="0" presId="urn:microsoft.com/office/officeart/2005/8/layout/default#1"/>
    <dgm:cxn modelId="{857668B3-4E9A-4D26-B2B3-3B22468798BF}" type="presParOf" srcId="{3E6CA718-16DA-46A0-9F7F-B5761E656E4C}" destId="{72E8B995-021A-4AD9-8B08-C894935900E7}" srcOrd="11" destOrd="0" presId="urn:microsoft.com/office/officeart/2005/8/layout/default#1"/>
    <dgm:cxn modelId="{1FD4C5CF-DB57-4A3B-8C47-86250517AB4A}" type="presParOf" srcId="{3E6CA718-16DA-46A0-9F7F-B5761E656E4C}" destId="{DDDD9973-245A-460D-A696-27AD9FEC0891}" srcOrd="12" destOrd="0" presId="urn:microsoft.com/office/officeart/2005/8/layout/default#1"/>
    <dgm:cxn modelId="{832E8393-0303-48E5-9EAB-612477407315}" type="presParOf" srcId="{3E6CA718-16DA-46A0-9F7F-B5761E656E4C}" destId="{0C36A254-44DF-46B3-B1E7-8C6BF3EB7943}" srcOrd="13" destOrd="0" presId="urn:microsoft.com/office/officeart/2005/8/layout/default#1"/>
    <dgm:cxn modelId="{3F26A223-B6FB-4D03-ACF4-2787F4DF10B2}" type="presParOf" srcId="{3E6CA718-16DA-46A0-9F7F-B5761E656E4C}" destId="{26F6A1DA-DD9A-4BDE-B9C9-2800FE9157B3}" srcOrd="14" destOrd="0" presId="urn:microsoft.com/office/officeart/2005/8/layout/default#1"/>
    <dgm:cxn modelId="{7FD32D4C-B5FE-46B2-BF96-99A7DE70E4F5}" type="presParOf" srcId="{3E6CA718-16DA-46A0-9F7F-B5761E656E4C}" destId="{D87536BF-39E8-40B1-A736-63EEDF14576C}" srcOrd="15" destOrd="0" presId="urn:microsoft.com/office/officeart/2005/8/layout/default#1"/>
    <dgm:cxn modelId="{73F839E5-FC47-47FE-86AB-645057D2D52C}" type="presParOf" srcId="{3E6CA718-16DA-46A0-9F7F-B5761E656E4C}" destId="{2C8D59A0-AB5E-46C7-9F10-5987989A92DD}" srcOrd="16" destOrd="0" presId="urn:microsoft.com/office/officeart/2005/8/layout/default#1"/>
    <dgm:cxn modelId="{631AEB86-887D-4E33-8AD6-9D2C1800CC09}" type="presParOf" srcId="{3E6CA718-16DA-46A0-9F7F-B5761E656E4C}" destId="{07798692-3033-460A-9A14-0755F0CA5F20}" srcOrd="17" destOrd="0" presId="urn:microsoft.com/office/officeart/2005/8/layout/default#1"/>
    <dgm:cxn modelId="{7B8860BD-50FE-459D-B022-1A24021FE0CE}" type="presParOf" srcId="{3E6CA718-16DA-46A0-9F7F-B5761E656E4C}" destId="{EDA030E2-7DB4-4AB2-807F-283D56C7E8F3}" srcOrd="18" destOrd="0" presId="urn:microsoft.com/office/officeart/2005/8/layout/default#1"/>
    <dgm:cxn modelId="{67EECCCE-A749-4F9B-A632-3C96A0B0C6BB}" type="presParOf" srcId="{3E6CA718-16DA-46A0-9F7F-B5761E656E4C}" destId="{D20640C0-4BC6-46D9-AF70-8F88F364C38C}" srcOrd="19" destOrd="0" presId="urn:microsoft.com/office/officeart/2005/8/layout/default#1"/>
    <dgm:cxn modelId="{DB56C916-C488-4826-94AB-44E330D132BA}" type="presParOf" srcId="{3E6CA718-16DA-46A0-9F7F-B5761E656E4C}" destId="{20096FB0-E34E-4408-9227-4C11057E0B02}" srcOrd="20" destOrd="0" presId="urn:microsoft.com/office/officeart/2005/8/layout/default#1"/>
    <dgm:cxn modelId="{0B1E2128-13D5-49AC-99A5-729E0314D584}" type="presParOf" srcId="{3E6CA718-16DA-46A0-9F7F-B5761E656E4C}" destId="{9DF9A6CF-338C-4EEB-B4A9-8236F19AAA0F}" srcOrd="21" destOrd="0" presId="urn:microsoft.com/office/officeart/2005/8/layout/default#1"/>
    <dgm:cxn modelId="{DA167FA2-6F94-42BD-9886-30A8AA6AD8F3}" type="presParOf" srcId="{3E6CA718-16DA-46A0-9F7F-B5761E656E4C}" destId="{D3B0EC30-ECBD-4AAF-841D-104E44321EA2}" srcOrd="22" destOrd="0" presId="urn:microsoft.com/office/officeart/2005/8/layout/defaul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F97E4F-FEE1-44AD-8E5B-FC4762520322}" type="doc">
      <dgm:prSet loTypeId="urn:microsoft.com/office/officeart/2005/8/layout/matrix1" loCatId="matrix" qsTypeId="urn:microsoft.com/office/officeart/2005/8/quickstyle/simple4" qsCatId="simple" csTypeId="urn:microsoft.com/office/officeart/2005/8/colors/accent0_3" csCatId="mainScheme" phldr="1"/>
      <dgm:spPr/>
      <dgm:t>
        <a:bodyPr/>
        <a:lstStyle/>
        <a:p>
          <a:endParaRPr lang="en-US"/>
        </a:p>
      </dgm:t>
    </dgm:pt>
    <dgm:pt modelId="{0D596F12-F3A0-4CF0-934C-7178C57D5BDD}">
      <dgm:prSet/>
      <dgm:spPr>
        <a:xfrm>
          <a:off x="2080260" y="1225629"/>
          <a:ext cx="1783080" cy="817086"/>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CS" b="1" dirty="0" smtClean="0">
              <a:solidFill>
                <a:sysClr val="windowText" lastClr="000000">
                  <a:hueOff val="0"/>
                  <a:satOff val="0"/>
                  <a:lumOff val="0"/>
                  <a:alphaOff val="0"/>
                </a:sysClr>
              </a:solidFill>
              <a:effectLst>
                <a:outerShdw blurRad="38100" dist="38100" dir="2700000" algn="tl">
                  <a:srgbClr val="000000">
                    <a:alpha val="43137"/>
                  </a:srgbClr>
                </a:outerShdw>
              </a:effectLst>
              <a:latin typeface="Garamond" pitchFamily="18" charset="0"/>
              <a:ea typeface="+mn-ea"/>
              <a:cs typeface="+mn-cs"/>
            </a:rPr>
            <a:t>Sadržina oglasa </a:t>
          </a:r>
          <a:endParaRPr lang="en-US" b="1" dirty="0">
            <a:solidFill>
              <a:sysClr val="windowText" lastClr="000000">
                <a:hueOff val="0"/>
                <a:satOff val="0"/>
                <a:lumOff val="0"/>
                <a:alphaOff val="0"/>
              </a:sysClr>
            </a:solidFill>
            <a:effectLst>
              <a:outerShdw blurRad="38100" dist="38100" dir="2700000" algn="tl">
                <a:srgbClr val="000000">
                  <a:alpha val="43137"/>
                </a:srgbClr>
              </a:outerShdw>
            </a:effectLst>
            <a:latin typeface="Garamond" pitchFamily="18" charset="0"/>
            <a:ea typeface="+mn-ea"/>
            <a:cs typeface="+mn-cs"/>
          </a:endParaRPr>
        </a:p>
      </dgm:t>
    </dgm:pt>
    <dgm:pt modelId="{90F22752-C622-432C-9688-C873222E0020}" type="parTrans" cxnId="{F572375C-3F8C-4410-8724-F4DAA22C4204}">
      <dgm:prSet/>
      <dgm:spPr/>
      <dgm:t>
        <a:bodyPr/>
        <a:lstStyle/>
        <a:p>
          <a:endParaRPr lang="en-US">
            <a:latin typeface="Garamond" pitchFamily="18" charset="0"/>
          </a:endParaRPr>
        </a:p>
      </dgm:t>
    </dgm:pt>
    <dgm:pt modelId="{8C3EDCA0-33AF-40A9-97D6-EDAD95F9546A}" type="sibTrans" cxnId="{F572375C-3F8C-4410-8724-F4DAA22C4204}">
      <dgm:prSet/>
      <dgm:spPr/>
      <dgm:t>
        <a:bodyPr/>
        <a:lstStyle/>
        <a:p>
          <a:endParaRPr lang="en-US">
            <a:latin typeface="Garamond" pitchFamily="18" charset="0"/>
          </a:endParaRPr>
        </a:p>
      </dgm:t>
    </dgm:pt>
    <dgm:pt modelId="{1B6E7CE9-9CE6-4013-8F7C-CF7AA4F58358}">
      <dgm:prSet/>
      <dgm:spPr>
        <a:xfrm rot="16200000">
          <a:off x="668813" y="-668813"/>
          <a:ext cx="1634172" cy="29718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RS" dirty="0" smtClean="0">
              <a:solidFill>
                <a:sysClr val="window" lastClr="FFFFFF"/>
              </a:solidFill>
              <a:latin typeface="Garamond" pitchFamily="18" charset="0"/>
              <a:ea typeface="+mn-ea"/>
              <a:cs typeface="+mn-cs"/>
            </a:rPr>
            <a:t>Podaci iz rešenja o pokretanju prethodnog postupka, osnovni podaci, datum i vreme ročišta, privremene mere i dr.</a:t>
          </a:r>
          <a:endParaRPr lang="en-US" dirty="0">
            <a:solidFill>
              <a:sysClr val="window" lastClr="FFFFFF"/>
            </a:solidFill>
            <a:latin typeface="Garamond" pitchFamily="18" charset="0"/>
            <a:ea typeface="+mn-ea"/>
            <a:cs typeface="+mn-cs"/>
          </a:endParaRPr>
        </a:p>
      </dgm:t>
    </dgm:pt>
    <dgm:pt modelId="{917E842B-31DA-417A-B943-CD54A6C5851D}" type="parTrans" cxnId="{FD6F8C80-44C2-44B9-8B01-A9EB668C4BB0}">
      <dgm:prSet/>
      <dgm:spPr/>
      <dgm:t>
        <a:bodyPr/>
        <a:lstStyle/>
        <a:p>
          <a:endParaRPr lang="en-US">
            <a:latin typeface="Garamond" pitchFamily="18" charset="0"/>
          </a:endParaRPr>
        </a:p>
      </dgm:t>
    </dgm:pt>
    <dgm:pt modelId="{65206625-D6AB-4C5D-B982-7C3EDC4EED83}" type="sibTrans" cxnId="{FD6F8C80-44C2-44B9-8B01-A9EB668C4BB0}">
      <dgm:prSet/>
      <dgm:spPr/>
      <dgm:t>
        <a:bodyPr/>
        <a:lstStyle/>
        <a:p>
          <a:endParaRPr lang="en-US">
            <a:latin typeface="Garamond" pitchFamily="18" charset="0"/>
          </a:endParaRPr>
        </a:p>
      </dgm:t>
    </dgm:pt>
    <dgm:pt modelId="{E4624399-40FD-4BC8-ACB9-A0551CD94DFE}">
      <dgm:prSet/>
      <dgm:spPr>
        <a:xfrm>
          <a:off x="2971800" y="0"/>
          <a:ext cx="2971800" cy="1634172"/>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RS" dirty="0" smtClean="0">
              <a:solidFill>
                <a:sysClr val="window" lastClr="FFFFFF"/>
              </a:solidFill>
              <a:latin typeface="Garamond" pitchFamily="18" charset="0"/>
              <a:ea typeface="+mn-ea"/>
              <a:cs typeface="+mn-cs"/>
            </a:rPr>
            <a:t>Obaveštenje poveriocima o tome gde i kada mogu izvršiti uvid u predlog </a:t>
          </a:r>
          <a:r>
            <a:rPr lang="sr-Latn-CS" dirty="0" smtClean="0">
              <a:solidFill>
                <a:sysClr val="window" lastClr="FFFFFF"/>
              </a:solidFill>
              <a:latin typeface="Garamond" pitchFamily="18" charset="0"/>
              <a:ea typeface="+mn-ea"/>
              <a:cs typeface="+mn-cs"/>
            </a:rPr>
            <a:t>UPPR-a</a:t>
          </a:r>
          <a:endParaRPr lang="en-US" dirty="0">
            <a:solidFill>
              <a:sysClr val="window" lastClr="FFFFFF"/>
            </a:solidFill>
            <a:latin typeface="Garamond" pitchFamily="18" charset="0"/>
            <a:ea typeface="+mn-ea"/>
            <a:cs typeface="+mn-cs"/>
          </a:endParaRPr>
        </a:p>
      </dgm:t>
    </dgm:pt>
    <dgm:pt modelId="{CC9C963F-6970-4C24-BA71-2B5EECC26CBB}" type="parTrans" cxnId="{B19B5217-D180-44B5-B7ED-2CD1D2FAC7F8}">
      <dgm:prSet/>
      <dgm:spPr/>
      <dgm:t>
        <a:bodyPr/>
        <a:lstStyle/>
        <a:p>
          <a:endParaRPr lang="en-US">
            <a:latin typeface="Garamond" pitchFamily="18" charset="0"/>
          </a:endParaRPr>
        </a:p>
      </dgm:t>
    </dgm:pt>
    <dgm:pt modelId="{E95037AF-F934-45DD-BBA6-995F5D5EB5D6}" type="sibTrans" cxnId="{B19B5217-D180-44B5-B7ED-2CD1D2FAC7F8}">
      <dgm:prSet/>
      <dgm:spPr/>
      <dgm:t>
        <a:bodyPr/>
        <a:lstStyle/>
        <a:p>
          <a:endParaRPr lang="en-US">
            <a:latin typeface="Garamond" pitchFamily="18" charset="0"/>
          </a:endParaRPr>
        </a:p>
      </dgm:t>
    </dgm:pt>
    <dgm:pt modelId="{4FE6C926-8143-4FF1-8870-54309893CFA8}">
      <dgm:prSet/>
      <dgm:spPr>
        <a:xfrm rot="10800000">
          <a:off x="0" y="1634172"/>
          <a:ext cx="2971800" cy="1634172"/>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RS" dirty="0" smtClean="0">
              <a:solidFill>
                <a:sysClr val="window" lastClr="FFFFFF"/>
              </a:solidFill>
              <a:latin typeface="Garamond" pitchFamily="18" charset="0"/>
              <a:ea typeface="+mn-ea"/>
              <a:cs typeface="+mn-cs"/>
            </a:rPr>
            <a:t>Poziv zainteresovanim licima da sve primedbe na predlog UPPR-a, dostave stečajnom dužniku i nadležnom sudu u roku od 15 dana od dana objavljivanja oglasa</a:t>
          </a:r>
          <a:endParaRPr lang="en-US" dirty="0">
            <a:solidFill>
              <a:sysClr val="window" lastClr="FFFFFF"/>
            </a:solidFill>
            <a:latin typeface="Garamond" pitchFamily="18" charset="0"/>
            <a:ea typeface="+mn-ea"/>
            <a:cs typeface="+mn-cs"/>
          </a:endParaRPr>
        </a:p>
      </dgm:t>
    </dgm:pt>
    <dgm:pt modelId="{2CDA121E-647C-469D-9657-661831217353}" type="parTrans" cxnId="{8E53B86D-E7B0-4023-8A05-99ED73CD2B54}">
      <dgm:prSet/>
      <dgm:spPr/>
      <dgm:t>
        <a:bodyPr/>
        <a:lstStyle/>
        <a:p>
          <a:endParaRPr lang="en-US">
            <a:latin typeface="Garamond" pitchFamily="18" charset="0"/>
          </a:endParaRPr>
        </a:p>
      </dgm:t>
    </dgm:pt>
    <dgm:pt modelId="{20036C64-F295-48D1-B8AC-878AB93B78CA}" type="sibTrans" cxnId="{8E53B86D-E7B0-4023-8A05-99ED73CD2B54}">
      <dgm:prSet/>
      <dgm:spPr/>
      <dgm:t>
        <a:bodyPr/>
        <a:lstStyle/>
        <a:p>
          <a:endParaRPr lang="en-US">
            <a:latin typeface="Garamond" pitchFamily="18" charset="0"/>
          </a:endParaRPr>
        </a:p>
      </dgm:t>
    </dgm:pt>
    <dgm:pt modelId="{9FF89DCB-27C2-4102-95A7-5360CF5235C4}">
      <dgm:prSet/>
      <dgm:spPr>
        <a:xfrm rot="5400000">
          <a:off x="3640613" y="965358"/>
          <a:ext cx="1634172" cy="2971800"/>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rtl="0"/>
          <a:r>
            <a:rPr lang="sr-Latn-RS" dirty="0" smtClean="0">
              <a:solidFill>
                <a:sysClr val="window" lastClr="FFFFFF"/>
              </a:solidFill>
              <a:latin typeface="Garamond" pitchFamily="18" charset="0"/>
              <a:ea typeface="+mn-ea"/>
              <a:cs typeface="+mn-cs"/>
            </a:rPr>
            <a:t>Predlagač plana je u obavezi da odgovor na primedbe dostavi nadležnom sudu u roku od osam dana od dana prijema primedbe u sudu</a:t>
          </a:r>
          <a:endParaRPr lang="en-US" dirty="0">
            <a:solidFill>
              <a:sysClr val="window" lastClr="FFFFFF"/>
            </a:solidFill>
            <a:latin typeface="Garamond" pitchFamily="18" charset="0"/>
            <a:ea typeface="+mn-ea"/>
            <a:cs typeface="+mn-cs"/>
          </a:endParaRPr>
        </a:p>
      </dgm:t>
    </dgm:pt>
    <dgm:pt modelId="{1B35C2E2-0402-41F6-8A66-02C98A9FFCEE}" type="sibTrans" cxnId="{FAB0929E-0383-4CD6-BD59-27636C7E97E0}">
      <dgm:prSet/>
      <dgm:spPr/>
      <dgm:t>
        <a:bodyPr/>
        <a:lstStyle/>
        <a:p>
          <a:endParaRPr lang="en-US">
            <a:latin typeface="Garamond" pitchFamily="18" charset="0"/>
          </a:endParaRPr>
        </a:p>
      </dgm:t>
    </dgm:pt>
    <dgm:pt modelId="{D389A219-F51E-4C2E-ABFD-696FFECAF432}" type="parTrans" cxnId="{FAB0929E-0383-4CD6-BD59-27636C7E97E0}">
      <dgm:prSet/>
      <dgm:spPr/>
      <dgm:t>
        <a:bodyPr/>
        <a:lstStyle/>
        <a:p>
          <a:endParaRPr lang="en-US">
            <a:latin typeface="Garamond" pitchFamily="18" charset="0"/>
          </a:endParaRPr>
        </a:p>
      </dgm:t>
    </dgm:pt>
    <dgm:pt modelId="{37E5D31F-0898-461E-9663-8858B636F81B}" type="pres">
      <dgm:prSet presAssocID="{8BF97E4F-FEE1-44AD-8E5B-FC4762520322}" presName="diagram" presStyleCnt="0">
        <dgm:presLayoutVars>
          <dgm:chMax val="1"/>
          <dgm:dir/>
          <dgm:animLvl val="ctr"/>
          <dgm:resizeHandles val="exact"/>
        </dgm:presLayoutVars>
      </dgm:prSet>
      <dgm:spPr/>
      <dgm:t>
        <a:bodyPr/>
        <a:lstStyle/>
        <a:p>
          <a:endParaRPr lang="en-US"/>
        </a:p>
      </dgm:t>
    </dgm:pt>
    <dgm:pt modelId="{819BCBAF-4238-47AD-A317-6CE714C60534}" type="pres">
      <dgm:prSet presAssocID="{8BF97E4F-FEE1-44AD-8E5B-FC4762520322}" presName="matrix" presStyleCnt="0"/>
      <dgm:spPr/>
    </dgm:pt>
    <dgm:pt modelId="{367AB421-0CC1-4352-8E4F-4DC7AEE3E843}" type="pres">
      <dgm:prSet presAssocID="{8BF97E4F-FEE1-44AD-8E5B-FC4762520322}" presName="tile1" presStyleLbl="node1" presStyleIdx="0" presStyleCnt="4"/>
      <dgm:spPr>
        <a:prstGeom prst="round1Rect">
          <a:avLst/>
        </a:prstGeom>
      </dgm:spPr>
      <dgm:t>
        <a:bodyPr/>
        <a:lstStyle/>
        <a:p>
          <a:endParaRPr lang="en-US"/>
        </a:p>
      </dgm:t>
    </dgm:pt>
    <dgm:pt modelId="{CEABDCAA-4653-4CC8-A19D-F16EC087AA86}" type="pres">
      <dgm:prSet presAssocID="{8BF97E4F-FEE1-44AD-8E5B-FC4762520322}" presName="tile1text" presStyleLbl="node1" presStyleIdx="0" presStyleCnt="4">
        <dgm:presLayoutVars>
          <dgm:chMax val="0"/>
          <dgm:chPref val="0"/>
          <dgm:bulletEnabled val="1"/>
        </dgm:presLayoutVars>
      </dgm:prSet>
      <dgm:spPr/>
      <dgm:t>
        <a:bodyPr/>
        <a:lstStyle/>
        <a:p>
          <a:endParaRPr lang="en-US"/>
        </a:p>
      </dgm:t>
    </dgm:pt>
    <dgm:pt modelId="{0EA10EC6-9E3C-4A45-B1C9-C409388D63CC}" type="pres">
      <dgm:prSet presAssocID="{8BF97E4F-FEE1-44AD-8E5B-FC4762520322}" presName="tile2" presStyleLbl="node1" presStyleIdx="1" presStyleCnt="4"/>
      <dgm:spPr>
        <a:prstGeom prst="round1Rect">
          <a:avLst/>
        </a:prstGeom>
      </dgm:spPr>
      <dgm:t>
        <a:bodyPr/>
        <a:lstStyle/>
        <a:p>
          <a:endParaRPr lang="en-US"/>
        </a:p>
      </dgm:t>
    </dgm:pt>
    <dgm:pt modelId="{17F69525-1464-452C-8F63-8BE5A0D88BC4}" type="pres">
      <dgm:prSet presAssocID="{8BF97E4F-FEE1-44AD-8E5B-FC4762520322}" presName="tile2text" presStyleLbl="node1" presStyleIdx="1" presStyleCnt="4">
        <dgm:presLayoutVars>
          <dgm:chMax val="0"/>
          <dgm:chPref val="0"/>
          <dgm:bulletEnabled val="1"/>
        </dgm:presLayoutVars>
      </dgm:prSet>
      <dgm:spPr/>
      <dgm:t>
        <a:bodyPr/>
        <a:lstStyle/>
        <a:p>
          <a:endParaRPr lang="en-US"/>
        </a:p>
      </dgm:t>
    </dgm:pt>
    <dgm:pt modelId="{C6EF500D-9A77-40F1-8E4A-7E02F069A1EB}" type="pres">
      <dgm:prSet presAssocID="{8BF97E4F-FEE1-44AD-8E5B-FC4762520322}" presName="tile3" presStyleLbl="node1" presStyleIdx="2" presStyleCnt="4"/>
      <dgm:spPr>
        <a:prstGeom prst="round1Rect">
          <a:avLst/>
        </a:prstGeom>
      </dgm:spPr>
      <dgm:t>
        <a:bodyPr/>
        <a:lstStyle/>
        <a:p>
          <a:endParaRPr lang="en-US"/>
        </a:p>
      </dgm:t>
    </dgm:pt>
    <dgm:pt modelId="{D4655D65-C176-4214-B925-25FEA51A9256}" type="pres">
      <dgm:prSet presAssocID="{8BF97E4F-FEE1-44AD-8E5B-FC4762520322}" presName="tile3text" presStyleLbl="node1" presStyleIdx="2" presStyleCnt="4">
        <dgm:presLayoutVars>
          <dgm:chMax val="0"/>
          <dgm:chPref val="0"/>
          <dgm:bulletEnabled val="1"/>
        </dgm:presLayoutVars>
      </dgm:prSet>
      <dgm:spPr/>
      <dgm:t>
        <a:bodyPr/>
        <a:lstStyle/>
        <a:p>
          <a:endParaRPr lang="en-US"/>
        </a:p>
      </dgm:t>
    </dgm:pt>
    <dgm:pt modelId="{7C9C1883-F020-4C87-85FF-E26F3597C04D}" type="pres">
      <dgm:prSet presAssocID="{8BF97E4F-FEE1-44AD-8E5B-FC4762520322}" presName="tile4" presStyleLbl="node1" presStyleIdx="3" presStyleCnt="4"/>
      <dgm:spPr>
        <a:prstGeom prst="round1Rect">
          <a:avLst/>
        </a:prstGeom>
      </dgm:spPr>
      <dgm:t>
        <a:bodyPr/>
        <a:lstStyle/>
        <a:p>
          <a:endParaRPr lang="en-US"/>
        </a:p>
      </dgm:t>
    </dgm:pt>
    <dgm:pt modelId="{CBA680A2-1D1C-4BB9-B805-099D55F0EB89}" type="pres">
      <dgm:prSet presAssocID="{8BF97E4F-FEE1-44AD-8E5B-FC4762520322}" presName="tile4text" presStyleLbl="node1" presStyleIdx="3" presStyleCnt="4">
        <dgm:presLayoutVars>
          <dgm:chMax val="0"/>
          <dgm:chPref val="0"/>
          <dgm:bulletEnabled val="1"/>
        </dgm:presLayoutVars>
      </dgm:prSet>
      <dgm:spPr/>
      <dgm:t>
        <a:bodyPr/>
        <a:lstStyle/>
        <a:p>
          <a:endParaRPr lang="en-US"/>
        </a:p>
      </dgm:t>
    </dgm:pt>
    <dgm:pt modelId="{5FE168DA-B410-43BC-AE8E-DDE66C34F4EA}" type="pres">
      <dgm:prSet presAssocID="{8BF97E4F-FEE1-44AD-8E5B-FC4762520322}"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521D8AAC-DEEC-4896-923D-AE4927FB15F2}" type="presOf" srcId="{0D596F12-F3A0-4CF0-934C-7178C57D5BDD}" destId="{5FE168DA-B410-43BC-AE8E-DDE66C34F4EA}" srcOrd="0" destOrd="0" presId="urn:microsoft.com/office/officeart/2005/8/layout/matrix1"/>
    <dgm:cxn modelId="{819F905A-B0E2-435B-B397-634961BB23E5}" type="presOf" srcId="{9FF89DCB-27C2-4102-95A7-5360CF5235C4}" destId="{7C9C1883-F020-4C87-85FF-E26F3597C04D}" srcOrd="0" destOrd="0" presId="urn:microsoft.com/office/officeart/2005/8/layout/matrix1"/>
    <dgm:cxn modelId="{E9E0EA70-2CE5-4DDE-BE3E-9337C0B421D7}" type="presOf" srcId="{E4624399-40FD-4BC8-ACB9-A0551CD94DFE}" destId="{17F69525-1464-452C-8F63-8BE5A0D88BC4}" srcOrd="1" destOrd="0" presId="urn:microsoft.com/office/officeart/2005/8/layout/matrix1"/>
    <dgm:cxn modelId="{35FC3860-0BE2-4FD1-850C-C6B246E100F5}" type="presOf" srcId="{4FE6C926-8143-4FF1-8870-54309893CFA8}" destId="{D4655D65-C176-4214-B925-25FEA51A9256}" srcOrd="1" destOrd="0" presId="urn:microsoft.com/office/officeart/2005/8/layout/matrix1"/>
    <dgm:cxn modelId="{B19B5217-D180-44B5-B7ED-2CD1D2FAC7F8}" srcId="{0D596F12-F3A0-4CF0-934C-7178C57D5BDD}" destId="{E4624399-40FD-4BC8-ACB9-A0551CD94DFE}" srcOrd="1" destOrd="0" parTransId="{CC9C963F-6970-4C24-BA71-2B5EECC26CBB}" sibTransId="{E95037AF-F934-45DD-BBA6-995F5D5EB5D6}"/>
    <dgm:cxn modelId="{8E53B86D-E7B0-4023-8A05-99ED73CD2B54}" srcId="{0D596F12-F3A0-4CF0-934C-7178C57D5BDD}" destId="{4FE6C926-8143-4FF1-8870-54309893CFA8}" srcOrd="2" destOrd="0" parTransId="{2CDA121E-647C-469D-9657-661831217353}" sibTransId="{20036C64-F295-48D1-B8AC-878AB93B78CA}"/>
    <dgm:cxn modelId="{A5703381-BA49-4163-891C-6349DFB5A837}" type="presOf" srcId="{1B6E7CE9-9CE6-4013-8F7C-CF7AA4F58358}" destId="{CEABDCAA-4653-4CC8-A19D-F16EC087AA86}" srcOrd="1" destOrd="0" presId="urn:microsoft.com/office/officeart/2005/8/layout/matrix1"/>
    <dgm:cxn modelId="{C40FB85A-7417-4B41-AA15-56A13FEA7749}" type="presOf" srcId="{E4624399-40FD-4BC8-ACB9-A0551CD94DFE}" destId="{0EA10EC6-9E3C-4A45-B1C9-C409388D63CC}" srcOrd="0" destOrd="0" presId="urn:microsoft.com/office/officeart/2005/8/layout/matrix1"/>
    <dgm:cxn modelId="{6823D514-5461-4A81-AB1B-4336269514D4}" type="presOf" srcId="{1B6E7CE9-9CE6-4013-8F7C-CF7AA4F58358}" destId="{367AB421-0CC1-4352-8E4F-4DC7AEE3E843}" srcOrd="0" destOrd="0" presId="urn:microsoft.com/office/officeart/2005/8/layout/matrix1"/>
    <dgm:cxn modelId="{6BAA79E4-6B97-4DD5-84BA-991B1363CFE1}" type="presOf" srcId="{4FE6C926-8143-4FF1-8870-54309893CFA8}" destId="{C6EF500D-9A77-40F1-8E4A-7E02F069A1EB}" srcOrd="0" destOrd="0" presId="urn:microsoft.com/office/officeart/2005/8/layout/matrix1"/>
    <dgm:cxn modelId="{F572375C-3F8C-4410-8724-F4DAA22C4204}" srcId="{8BF97E4F-FEE1-44AD-8E5B-FC4762520322}" destId="{0D596F12-F3A0-4CF0-934C-7178C57D5BDD}" srcOrd="0" destOrd="0" parTransId="{90F22752-C622-432C-9688-C873222E0020}" sibTransId="{8C3EDCA0-33AF-40A9-97D6-EDAD95F9546A}"/>
    <dgm:cxn modelId="{FD6F8C80-44C2-44B9-8B01-A9EB668C4BB0}" srcId="{0D596F12-F3A0-4CF0-934C-7178C57D5BDD}" destId="{1B6E7CE9-9CE6-4013-8F7C-CF7AA4F58358}" srcOrd="0" destOrd="0" parTransId="{917E842B-31DA-417A-B943-CD54A6C5851D}" sibTransId="{65206625-D6AB-4C5D-B982-7C3EDC4EED83}"/>
    <dgm:cxn modelId="{FAB0929E-0383-4CD6-BD59-27636C7E97E0}" srcId="{0D596F12-F3A0-4CF0-934C-7178C57D5BDD}" destId="{9FF89DCB-27C2-4102-95A7-5360CF5235C4}" srcOrd="3" destOrd="0" parTransId="{D389A219-F51E-4C2E-ABFD-696FFECAF432}" sibTransId="{1B35C2E2-0402-41F6-8A66-02C98A9FFCEE}"/>
    <dgm:cxn modelId="{61DA1CA8-ED13-4C22-B488-0ECB479069A3}" type="presOf" srcId="{9FF89DCB-27C2-4102-95A7-5360CF5235C4}" destId="{CBA680A2-1D1C-4BB9-B805-099D55F0EB89}" srcOrd="1" destOrd="0" presId="urn:microsoft.com/office/officeart/2005/8/layout/matrix1"/>
    <dgm:cxn modelId="{735D2944-C4BC-41EB-8905-071BA3AF60F1}" type="presOf" srcId="{8BF97E4F-FEE1-44AD-8E5B-FC4762520322}" destId="{37E5D31F-0898-461E-9663-8858B636F81B}" srcOrd="0" destOrd="0" presId="urn:microsoft.com/office/officeart/2005/8/layout/matrix1"/>
    <dgm:cxn modelId="{A3237A8C-9E83-427D-8E43-56DA67198E85}" type="presParOf" srcId="{37E5D31F-0898-461E-9663-8858B636F81B}" destId="{819BCBAF-4238-47AD-A317-6CE714C60534}" srcOrd="0" destOrd="0" presId="urn:microsoft.com/office/officeart/2005/8/layout/matrix1"/>
    <dgm:cxn modelId="{BB71296C-3124-4007-A718-C715F902DA16}" type="presParOf" srcId="{819BCBAF-4238-47AD-A317-6CE714C60534}" destId="{367AB421-0CC1-4352-8E4F-4DC7AEE3E843}" srcOrd="0" destOrd="0" presId="urn:microsoft.com/office/officeart/2005/8/layout/matrix1"/>
    <dgm:cxn modelId="{66856879-CB00-40B9-AE59-C254E46F646E}" type="presParOf" srcId="{819BCBAF-4238-47AD-A317-6CE714C60534}" destId="{CEABDCAA-4653-4CC8-A19D-F16EC087AA86}" srcOrd="1" destOrd="0" presId="urn:microsoft.com/office/officeart/2005/8/layout/matrix1"/>
    <dgm:cxn modelId="{9CBD7144-E78B-420D-B7B5-53E3C8985429}" type="presParOf" srcId="{819BCBAF-4238-47AD-A317-6CE714C60534}" destId="{0EA10EC6-9E3C-4A45-B1C9-C409388D63CC}" srcOrd="2" destOrd="0" presId="urn:microsoft.com/office/officeart/2005/8/layout/matrix1"/>
    <dgm:cxn modelId="{269C6C9E-EB62-43B5-BFB9-2D80A1C81B71}" type="presParOf" srcId="{819BCBAF-4238-47AD-A317-6CE714C60534}" destId="{17F69525-1464-452C-8F63-8BE5A0D88BC4}" srcOrd="3" destOrd="0" presId="urn:microsoft.com/office/officeart/2005/8/layout/matrix1"/>
    <dgm:cxn modelId="{11E5DC58-EDFC-4F32-98A7-907D8F093052}" type="presParOf" srcId="{819BCBAF-4238-47AD-A317-6CE714C60534}" destId="{C6EF500D-9A77-40F1-8E4A-7E02F069A1EB}" srcOrd="4" destOrd="0" presId="urn:microsoft.com/office/officeart/2005/8/layout/matrix1"/>
    <dgm:cxn modelId="{08323643-ABE0-4F54-971A-568E9BB77FB0}" type="presParOf" srcId="{819BCBAF-4238-47AD-A317-6CE714C60534}" destId="{D4655D65-C176-4214-B925-25FEA51A9256}" srcOrd="5" destOrd="0" presId="urn:microsoft.com/office/officeart/2005/8/layout/matrix1"/>
    <dgm:cxn modelId="{2476AA95-CBCA-4A13-89F2-FDD3AE51D8D1}" type="presParOf" srcId="{819BCBAF-4238-47AD-A317-6CE714C60534}" destId="{7C9C1883-F020-4C87-85FF-E26F3597C04D}" srcOrd="6" destOrd="0" presId="urn:microsoft.com/office/officeart/2005/8/layout/matrix1"/>
    <dgm:cxn modelId="{63CE1C4F-6ED4-41DA-AB2A-D5BC85AFC616}" type="presParOf" srcId="{819BCBAF-4238-47AD-A317-6CE714C60534}" destId="{CBA680A2-1D1C-4BB9-B805-099D55F0EB89}" srcOrd="7" destOrd="0" presId="urn:microsoft.com/office/officeart/2005/8/layout/matrix1"/>
    <dgm:cxn modelId="{82DE9518-19C1-41AA-B400-54566A4C49EC}" type="presParOf" srcId="{37E5D31F-0898-461E-9663-8858B636F81B}" destId="{5FE168DA-B410-43BC-AE8E-DDE66C34F4EA}"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0DF5CF-6E27-49CF-81BC-79EBCC5E9861}">
      <dsp:nvSpPr>
        <dsp:cNvPr id="0" name=""/>
        <dsp:cNvSpPr/>
      </dsp:nvSpPr>
      <dsp:spPr>
        <a:xfrm rot="16200000">
          <a:off x="-805249" y="806704"/>
          <a:ext cx="3040380" cy="1426971"/>
        </a:xfrm>
        <a:prstGeom prst="flowChartManualOperati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70631" bIns="0" numCol="1" spcCol="1270" anchor="ctr" anchorCtr="0">
          <a:noAutofit/>
        </a:bodyPr>
        <a:lstStyle/>
        <a:p>
          <a:pPr lvl="0" algn="ctr" defTabSz="488950" rtl="0">
            <a:lnSpc>
              <a:spcPct val="90000"/>
            </a:lnSpc>
            <a:spcBef>
              <a:spcPct val="0"/>
            </a:spcBef>
            <a:spcAft>
              <a:spcPct val="35000"/>
            </a:spcAft>
          </a:pPr>
          <a:r>
            <a:rPr lang="sr-Latn-CS" sz="1100" b="0" i="0" kern="1200" noProof="0" dirty="0" smtClean="0">
              <a:solidFill>
                <a:sysClr val="window" lastClr="FFFFFF"/>
              </a:solidFill>
              <a:latin typeface="Garamond" pitchFamily="18" charset="0"/>
              <a:ea typeface="+mn-ea"/>
              <a:cs typeface="+mn-cs"/>
            </a:rPr>
            <a:t>Cilj reorganizacije je po pravilu redefinisanje dužničko poverilačkih odnosa i nastavak poslovanja preduzeća kako u formalno-pravnom, tako i u operativnom smislu, kroz eliminisanje uzroka koji su doveli do problema u poslovanju</a:t>
          </a:r>
          <a:endParaRPr lang="sr-Latn-CS" sz="1100" kern="1200" noProof="0" dirty="0">
            <a:solidFill>
              <a:sysClr val="window" lastClr="FFFFFF"/>
            </a:solidFill>
            <a:latin typeface="Garamond" pitchFamily="18" charset="0"/>
            <a:ea typeface="+mn-ea"/>
            <a:cs typeface="+mn-cs"/>
          </a:endParaRPr>
        </a:p>
      </dsp:txBody>
      <dsp:txXfrm rot="5400000">
        <a:off x="1455" y="608076"/>
        <a:ext cx="1426971" cy="1824228"/>
      </dsp:txXfrm>
    </dsp:sp>
    <dsp:sp modelId="{46664121-C7CE-4680-9C60-0D2DDB258BA9}">
      <dsp:nvSpPr>
        <dsp:cNvPr id="0" name=""/>
        <dsp:cNvSpPr/>
      </dsp:nvSpPr>
      <dsp:spPr>
        <a:xfrm rot="16200000">
          <a:off x="728745" y="806704"/>
          <a:ext cx="3040380" cy="1426971"/>
        </a:xfrm>
        <a:prstGeom prst="flowChartManualOperati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70631" bIns="0" numCol="1" spcCol="1270" anchor="ctr" anchorCtr="0">
          <a:noAutofit/>
        </a:bodyPr>
        <a:lstStyle/>
        <a:p>
          <a:pPr lvl="0" algn="ctr" defTabSz="488950" rtl="0">
            <a:lnSpc>
              <a:spcPct val="90000"/>
            </a:lnSpc>
            <a:spcBef>
              <a:spcPct val="0"/>
            </a:spcBef>
            <a:spcAft>
              <a:spcPct val="35000"/>
            </a:spcAft>
          </a:pPr>
          <a:r>
            <a:rPr lang="sr-Latn-CS" sz="1100" b="0" i="0" kern="1200" noProof="0" dirty="0" smtClean="0">
              <a:solidFill>
                <a:sysClr val="window" lastClr="FFFFFF"/>
              </a:solidFill>
              <a:latin typeface="Garamond" pitchFamily="18" charset="0"/>
              <a:ea typeface="+mn-ea"/>
              <a:cs typeface="+mn-cs"/>
            </a:rPr>
            <a:t>Poverioci će se, nakon reprogramiranja ili eventualnog otpisa dugova (ili konverzije dugova u vlasnički udeo) po pravilu namirivati iz budućih prihoda, a u meri i u obimu koji prihvate usvajanjem Plana reorganizacije </a:t>
          </a:r>
          <a:endParaRPr lang="sr-Latn-CS" sz="1100" b="0" i="0" kern="1200" noProof="0" dirty="0">
            <a:solidFill>
              <a:sysClr val="window" lastClr="FFFFFF"/>
            </a:solidFill>
            <a:latin typeface="Garamond" pitchFamily="18" charset="0"/>
            <a:ea typeface="+mn-ea"/>
            <a:cs typeface="+mn-cs"/>
          </a:endParaRPr>
        </a:p>
      </dsp:txBody>
      <dsp:txXfrm rot="5400000">
        <a:off x="1535449" y="608076"/>
        <a:ext cx="1426971" cy="1824228"/>
      </dsp:txXfrm>
    </dsp:sp>
    <dsp:sp modelId="{713DF8C6-0BEB-4501-9052-59D8EAC41241}">
      <dsp:nvSpPr>
        <dsp:cNvPr id="0" name=""/>
        <dsp:cNvSpPr/>
      </dsp:nvSpPr>
      <dsp:spPr>
        <a:xfrm rot="16200000">
          <a:off x="2262739" y="806704"/>
          <a:ext cx="3040380" cy="1426971"/>
        </a:xfrm>
        <a:prstGeom prst="flowChartManualOperati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70631" bIns="0" numCol="1" spcCol="1270" anchor="ctr" anchorCtr="0">
          <a:noAutofit/>
        </a:bodyPr>
        <a:lstStyle/>
        <a:p>
          <a:pPr lvl="0" algn="ctr" defTabSz="488950" rtl="0">
            <a:lnSpc>
              <a:spcPct val="90000"/>
            </a:lnSpc>
            <a:spcBef>
              <a:spcPct val="0"/>
            </a:spcBef>
            <a:spcAft>
              <a:spcPct val="35000"/>
            </a:spcAft>
          </a:pPr>
          <a:r>
            <a:rPr lang="sr-Latn-CS" sz="1100" b="0" i="0" kern="1200" noProof="0" dirty="0" smtClean="0">
              <a:solidFill>
                <a:sysClr val="window" lastClr="FFFFFF"/>
              </a:solidFill>
              <a:latin typeface="Garamond" pitchFamily="18" charset="0"/>
              <a:ea typeface="+mn-ea"/>
              <a:cs typeface="+mn-cs"/>
            </a:rPr>
            <a:t>Podneti plan u suštini predstavlja predlog ugovora koji bi, u slučaju da bude usvojen, redefinisao odnose dužnika i njegovih poverilaca  na dugi rok</a:t>
          </a:r>
          <a:endParaRPr lang="sr-Latn-CS" sz="1100" kern="1200" noProof="0" dirty="0">
            <a:solidFill>
              <a:sysClr val="window" lastClr="FFFFFF"/>
            </a:solidFill>
            <a:latin typeface="Garamond" pitchFamily="18" charset="0"/>
            <a:ea typeface="+mn-ea"/>
            <a:cs typeface="+mn-cs"/>
          </a:endParaRPr>
        </a:p>
      </dsp:txBody>
      <dsp:txXfrm rot="5400000">
        <a:off x="3069443" y="608076"/>
        <a:ext cx="1426971" cy="1824228"/>
      </dsp:txXfrm>
    </dsp:sp>
    <dsp:sp modelId="{3183C889-3788-419C-A5F0-E59C0313450C}">
      <dsp:nvSpPr>
        <dsp:cNvPr id="0" name=""/>
        <dsp:cNvSpPr/>
      </dsp:nvSpPr>
      <dsp:spPr>
        <a:xfrm rot="16200000">
          <a:off x="3796734" y="806704"/>
          <a:ext cx="3040380" cy="1426971"/>
        </a:xfrm>
        <a:prstGeom prst="flowChartManualOperati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70631" bIns="0" numCol="1" spcCol="1270" anchor="ctr" anchorCtr="0">
          <a:noAutofit/>
        </a:bodyPr>
        <a:lstStyle/>
        <a:p>
          <a:pPr lvl="0" algn="ctr" defTabSz="488950" rtl="0">
            <a:lnSpc>
              <a:spcPct val="90000"/>
            </a:lnSpc>
            <a:spcBef>
              <a:spcPct val="0"/>
            </a:spcBef>
            <a:spcAft>
              <a:spcPct val="35000"/>
            </a:spcAft>
          </a:pPr>
          <a:r>
            <a:rPr lang="sr-Latn-CS" sz="1100" b="0" i="0" kern="1200" noProof="0" dirty="0" smtClean="0">
              <a:solidFill>
                <a:sysClr val="window" lastClr="FFFFFF"/>
              </a:solidFill>
              <a:latin typeface="Garamond" pitchFamily="18" charset="0"/>
              <a:ea typeface="+mn-ea"/>
              <a:cs typeface="+mn-cs"/>
            </a:rPr>
            <a:t>Usvajanje i sprovođenje Plana reorganizacije vrši se uz obaveznu sudsku kontrolu, a </a:t>
          </a:r>
          <a:r>
            <a:rPr lang="sr-Latn-CS" sz="1100" b="1" i="0" kern="1200" noProof="0" dirty="0" smtClean="0">
              <a:solidFill>
                <a:sysClr val="window" lastClr="FFFFFF"/>
              </a:solidFill>
              <a:latin typeface="Garamond" pitchFamily="18" charset="0"/>
              <a:ea typeface="+mn-ea"/>
              <a:cs typeface="+mn-cs"/>
            </a:rPr>
            <a:t>usvojeni Plan ima snagu izvršne isprave, te,</a:t>
          </a:r>
          <a:r>
            <a:rPr lang="sr-Latn-CS" sz="1100" b="1" i="0" u="sng" kern="1200" noProof="0" dirty="0" smtClean="0">
              <a:solidFill>
                <a:sysClr val="window" lastClr="FFFFFF"/>
              </a:solidFill>
              <a:latin typeface="Garamond" pitchFamily="18" charset="0"/>
              <a:ea typeface="+mn-ea"/>
              <a:cs typeface="+mn-cs"/>
            </a:rPr>
            <a:t> kao pravni instrument, predstavlja kombinaciju ugovora i sudske odluke. </a:t>
          </a:r>
          <a:endParaRPr lang="sr-Latn-CS" sz="1100" b="0" i="0" u="sng" kern="1200" baseline="0" noProof="0" dirty="0">
            <a:solidFill>
              <a:sysClr val="window" lastClr="FFFFFF"/>
            </a:solidFill>
            <a:latin typeface="Garamond" pitchFamily="18" charset="0"/>
            <a:ea typeface="+mn-ea"/>
            <a:cs typeface="+mn-cs"/>
          </a:endParaRPr>
        </a:p>
      </dsp:txBody>
      <dsp:txXfrm rot="5400000">
        <a:off x="4603438" y="608076"/>
        <a:ext cx="1426971" cy="18242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17F06-8DCE-4DDC-AD78-49A533F358E8}">
      <dsp:nvSpPr>
        <dsp:cNvPr id="0" name=""/>
        <dsp:cNvSpPr/>
      </dsp:nvSpPr>
      <dsp:spPr>
        <a:xfrm rot="16200000">
          <a:off x="751998" y="-751998"/>
          <a:ext cx="1150302" cy="2654300"/>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kumimoji="0" lang="sr-Latn-CS" sz="1000" b="0" i="0" u="none" strike="noStrike" kern="1200" cap="none" spc="0" normalizeH="0" noProof="0" dirty="0" smtClean="0">
              <a:ln/>
              <a:solidFill>
                <a:sysClr val="window" lastClr="FFFFFF"/>
              </a:solidFill>
              <a:effectLst/>
              <a:uLnTx/>
              <a:uFillTx/>
              <a:latin typeface="Garamond" pitchFamily="18" charset="0"/>
              <a:ea typeface="+mn-ea"/>
              <a:cs typeface="+mn-cs"/>
            </a:rPr>
            <a:t>Sprečava se naplata potraživanja od strane poverilaca koji su “neprijateljski” nastrojeni prema dužniku, dok “partnerski” poverioci ostaju po strani (instinktivni pokušaji da se izađe iz blokade)</a:t>
          </a:r>
          <a:endParaRPr lang="sr-Latn-CS" sz="1000" kern="1200" noProof="0" dirty="0">
            <a:solidFill>
              <a:sysClr val="window" lastClr="FFFFFF"/>
            </a:solidFill>
            <a:latin typeface="Garamond" pitchFamily="18" charset="0"/>
            <a:ea typeface="+mn-ea"/>
            <a:cs typeface="+mn-cs"/>
          </a:endParaRPr>
        </a:p>
      </dsp:txBody>
      <dsp:txXfrm rot="5400000">
        <a:off x="-1" y="1"/>
        <a:ext cx="2654300" cy="862726"/>
      </dsp:txXfrm>
    </dsp:sp>
    <dsp:sp modelId="{D37B4167-FA14-4F74-BB20-B5C125B516F1}">
      <dsp:nvSpPr>
        <dsp:cNvPr id="0" name=""/>
        <dsp:cNvSpPr/>
      </dsp:nvSpPr>
      <dsp:spPr>
        <a:xfrm>
          <a:off x="2654300" y="0"/>
          <a:ext cx="2654300" cy="1150302"/>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kumimoji="0" lang="sr-Latn-CS" sz="1000" b="0" i="0" u="none" strike="noStrike" kern="1200" cap="none" spc="0" normalizeH="0" noProof="0" smtClean="0">
              <a:ln/>
              <a:solidFill>
                <a:sysClr val="window" lastClr="FFFFFF"/>
              </a:solidFill>
              <a:effectLst/>
              <a:uLnTx/>
              <a:uFillTx/>
              <a:latin typeface="Garamond" pitchFamily="18" charset="0"/>
              <a:ea typeface="+mn-ea"/>
              <a:cs typeface="+mn-cs"/>
            </a:rPr>
            <a:t>Ne gubi se vreme u bilateralnim pregovorima sa desetinama poverilaca – za usvajanje Plana je dovoljna prosta većina u svakoj klasi poverilaca,</a:t>
          </a:r>
          <a:r>
            <a:rPr lang="sr-Latn-CS" sz="1000" kern="1200" noProof="0" smtClean="0">
              <a:solidFill>
                <a:sysClr val="window" lastClr="FFFFFF"/>
              </a:solidFill>
              <a:latin typeface="Garamond" pitchFamily="18" charset="0"/>
              <a:ea typeface="+mn-ea"/>
              <a:cs typeface="+mn-cs"/>
            </a:rPr>
            <a:t> dok “neprijateljski” nastrojeni poverioci mogu biti nadglasani</a:t>
          </a:r>
          <a:endParaRPr kumimoji="0" lang="sr-Latn-CS" sz="1000" b="0" i="0" u="none" strike="noStrike" kern="1200" cap="none" spc="0" normalizeH="0" noProof="0" smtClean="0">
            <a:ln/>
            <a:solidFill>
              <a:sysClr val="window" lastClr="FFFFFF"/>
            </a:solidFill>
            <a:effectLst/>
            <a:uLnTx/>
            <a:uFillTx/>
            <a:latin typeface="Garamond" pitchFamily="18" charset="0"/>
            <a:ea typeface="+mn-ea"/>
            <a:cs typeface="+mn-cs"/>
          </a:endParaRPr>
        </a:p>
      </dsp:txBody>
      <dsp:txXfrm>
        <a:off x="2654300" y="0"/>
        <a:ext cx="2654300" cy="862726"/>
      </dsp:txXfrm>
    </dsp:sp>
    <dsp:sp modelId="{EFCDA9A6-608B-48F7-8698-E61E5A058BAE}">
      <dsp:nvSpPr>
        <dsp:cNvPr id="0" name=""/>
        <dsp:cNvSpPr/>
      </dsp:nvSpPr>
      <dsp:spPr>
        <a:xfrm rot="10800000">
          <a:off x="0" y="1150302"/>
          <a:ext cx="2654300" cy="1150302"/>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r-Latn-CS" sz="1000" kern="1200" noProof="0" dirty="0" smtClean="0">
              <a:solidFill>
                <a:sysClr val="window" lastClr="FFFFFF"/>
              </a:solidFill>
              <a:latin typeface="Garamond" pitchFamily="18" charset="0"/>
              <a:ea typeface="+mn-ea"/>
              <a:cs typeface="+mn-cs"/>
            </a:rPr>
            <a:t>Ne troše se značajna finansijska sredstva na održavanje poslovanja “po svaku cenu”, već se u startu definiše održiv nivo poslovne aktivnosti i za to potrebni resursi (ljudski, imovinski, finansijski...)</a:t>
          </a:r>
          <a:endParaRPr kumimoji="0" lang="sr-Latn-CS" sz="1000" b="0" i="0" u="none" strike="noStrike" kern="1200" cap="none" spc="0" normalizeH="0" noProof="0" dirty="0" smtClean="0">
            <a:ln/>
            <a:solidFill>
              <a:sysClr val="window" lastClr="FFFFFF"/>
            </a:solidFill>
            <a:effectLst/>
            <a:uLnTx/>
            <a:uFillTx/>
            <a:latin typeface="Garamond" pitchFamily="18" charset="0"/>
            <a:ea typeface="+mn-ea"/>
            <a:cs typeface="+mn-cs"/>
          </a:endParaRPr>
        </a:p>
      </dsp:txBody>
      <dsp:txXfrm rot="10800000">
        <a:off x="0" y="1437878"/>
        <a:ext cx="2654300" cy="862726"/>
      </dsp:txXfrm>
    </dsp:sp>
    <dsp:sp modelId="{201E5B2E-2563-4119-914F-6423EF59691E}">
      <dsp:nvSpPr>
        <dsp:cNvPr id="0" name=""/>
        <dsp:cNvSpPr/>
      </dsp:nvSpPr>
      <dsp:spPr>
        <a:xfrm rot="5400000">
          <a:off x="3406298" y="398303"/>
          <a:ext cx="1150302" cy="2654300"/>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kumimoji="0" lang="sr-Latn-CS" sz="1000" b="0" i="0" u="none" strike="noStrike" kern="1200" cap="none" spc="0" normalizeH="0" noProof="0" dirty="0" smtClean="0">
              <a:ln/>
              <a:solidFill>
                <a:sysClr val="window" lastClr="FFFFFF"/>
              </a:solidFill>
              <a:effectLst/>
              <a:uLnTx/>
              <a:uFillTx/>
              <a:latin typeface="Garamond" pitchFamily="18" charset="0"/>
              <a:ea typeface="+mn-ea"/>
              <a:cs typeface="+mn-cs"/>
            </a:rPr>
            <a:t>Kompanija iz usvojenog plana izlazi u značajnom meri finansijski i organizaciono restrukturirana (veoma često potpuno), bez  “tereta” prošlosti i može se fokusirati na svoju osnovnu delatnost</a:t>
          </a:r>
        </a:p>
      </dsp:txBody>
      <dsp:txXfrm rot="-5400000">
        <a:off x="2654299" y="1437878"/>
        <a:ext cx="2654300" cy="862726"/>
      </dsp:txXfrm>
    </dsp:sp>
    <dsp:sp modelId="{ABB0F38A-4E88-4A25-B279-3485D3390A1A}">
      <dsp:nvSpPr>
        <dsp:cNvPr id="0" name=""/>
        <dsp:cNvSpPr/>
      </dsp:nvSpPr>
      <dsp:spPr>
        <a:xfrm>
          <a:off x="1858009" y="862726"/>
          <a:ext cx="1592580" cy="575151"/>
        </a:xfrm>
        <a:prstGeom prst="roundRect">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CS" sz="1000" b="1" kern="120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Efekti usvojenog plana reorganizacije</a:t>
          </a:r>
          <a:endParaRPr lang="sr-Latn-CS" sz="1000" b="1" kern="120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886086" y="890803"/>
        <a:ext cx="1536426" cy="518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1F8C6-9158-4B29-AB8B-D8C559033D06}">
      <dsp:nvSpPr>
        <dsp:cNvPr id="0" name=""/>
        <dsp:cNvSpPr/>
      </dsp:nvSpPr>
      <dsp:spPr>
        <a:xfrm>
          <a:off x="1740" y="66820"/>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Reprogram i isplata dospelih i nedospelih obaveza</a:t>
          </a:r>
          <a:endParaRPr lang="sr-Latn-CS" sz="900" b="1" i="0" kern="120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740" y="66820"/>
        <a:ext cx="1380979" cy="828587"/>
      </dsp:txXfrm>
    </dsp:sp>
    <dsp:sp modelId="{80C227B8-6F96-4048-937B-1D19B2EF108B}">
      <dsp:nvSpPr>
        <dsp:cNvPr id="0" name=""/>
        <dsp:cNvSpPr/>
      </dsp:nvSpPr>
      <dsp:spPr>
        <a:xfrm>
          <a:off x="1520818" y="66820"/>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Otpis kamata</a:t>
          </a:r>
          <a:endParaRPr lang="sr-Latn-CS" sz="900" b="1" i="0" kern="120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520818" y="66820"/>
        <a:ext cx="1380979" cy="828587"/>
      </dsp:txXfrm>
    </dsp:sp>
    <dsp:sp modelId="{57A02DDA-06CD-49EC-BCFF-9B9FB646CE92}">
      <dsp:nvSpPr>
        <dsp:cNvPr id="0" name=""/>
        <dsp:cNvSpPr/>
      </dsp:nvSpPr>
      <dsp:spPr>
        <a:xfrm>
          <a:off x="3039896" y="66820"/>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Zatvaranje pogona i prestanak obavljanja određenih delatnosti</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3039896" y="66820"/>
        <a:ext cx="1380979" cy="828587"/>
      </dsp:txXfrm>
    </dsp:sp>
    <dsp:sp modelId="{91BCBDA2-EB62-421B-8F14-498F0489896C}">
      <dsp:nvSpPr>
        <dsp:cNvPr id="0" name=""/>
        <dsp:cNvSpPr/>
      </dsp:nvSpPr>
      <dsp:spPr>
        <a:xfrm>
          <a:off x="4558974" y="66820"/>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Raskid ili izmena određenih ugovora</a:t>
          </a:r>
          <a:endParaRPr lang="sr-Latn-CS" sz="900" b="1" i="0" kern="120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4558974" y="66820"/>
        <a:ext cx="1380979" cy="828587"/>
      </dsp:txXfrm>
    </dsp:sp>
    <dsp:sp modelId="{BEC8EE48-268A-404B-BB5E-6E2F2840873C}">
      <dsp:nvSpPr>
        <dsp:cNvPr id="0" name=""/>
        <dsp:cNvSpPr/>
      </dsp:nvSpPr>
      <dsp:spPr>
        <a:xfrm>
          <a:off x="1740" y="1033506"/>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Davanje u zalog opterećene ili neopterećene imovine</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740" y="1033506"/>
        <a:ext cx="1380979" cy="828587"/>
      </dsp:txXfrm>
    </dsp:sp>
    <dsp:sp modelId="{D6B57561-A7A5-4961-8F5D-BF91E7A18699}">
      <dsp:nvSpPr>
        <dsp:cNvPr id="0" name=""/>
        <dsp:cNvSpPr/>
      </dsp:nvSpPr>
      <dsp:spPr>
        <a:xfrm>
          <a:off x="1520818" y="1033506"/>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Namirenje potraživanja	</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520818" y="1033506"/>
        <a:ext cx="1380979" cy="828587"/>
      </dsp:txXfrm>
    </dsp:sp>
    <dsp:sp modelId="{DDDD9973-245A-460D-A696-27AD9FEC0891}">
      <dsp:nvSpPr>
        <dsp:cNvPr id="0" name=""/>
        <dsp:cNvSpPr/>
      </dsp:nvSpPr>
      <dsp:spPr>
        <a:xfrm>
          <a:off x="3039896" y="1033506"/>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Pretvaranje potraživanja u kapital</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3039896" y="1033506"/>
        <a:ext cx="1380979" cy="828587"/>
      </dsp:txXfrm>
    </dsp:sp>
    <dsp:sp modelId="{26F6A1DA-DD9A-4BDE-B9C9-2800FE9157B3}">
      <dsp:nvSpPr>
        <dsp:cNvPr id="0" name=""/>
        <dsp:cNvSpPr/>
      </dsp:nvSpPr>
      <dsp:spPr>
        <a:xfrm>
          <a:off x="4558974" y="1033506"/>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Zaključivanje ugovora o kreditu, odnosno zajmu</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4558974" y="1033506"/>
        <a:ext cx="1380979" cy="828587"/>
      </dsp:txXfrm>
    </dsp:sp>
    <dsp:sp modelId="{2C8D59A0-AB5E-46C7-9F10-5987989A92DD}">
      <dsp:nvSpPr>
        <dsp:cNvPr id="0" name=""/>
        <dsp:cNvSpPr/>
      </dsp:nvSpPr>
      <dsp:spPr>
        <a:xfrm>
          <a:off x="1740" y="2000191"/>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Osporavanje i pobijanje potraživanja koja nisu pravno valjana, otpuštanje zaposlenih ili angažovanje drugih lica</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740" y="2000191"/>
        <a:ext cx="1380979" cy="828587"/>
      </dsp:txXfrm>
    </dsp:sp>
    <dsp:sp modelId="{EDA030E2-7DB4-4AB2-807F-283D56C7E8F3}">
      <dsp:nvSpPr>
        <dsp:cNvPr id="0" name=""/>
        <dsp:cNvSpPr/>
      </dsp:nvSpPr>
      <dsp:spPr>
        <a:xfrm>
          <a:off x="1520818" y="2000191"/>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Ustupanje neopterećene imovine na ime namirenja potraživanja</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1520818" y="2000191"/>
        <a:ext cx="1380979" cy="828587"/>
      </dsp:txXfrm>
    </dsp:sp>
    <dsp:sp modelId="{20096FB0-E34E-4408-9227-4C11057E0B02}">
      <dsp:nvSpPr>
        <dsp:cNvPr id="0" name=""/>
        <dsp:cNvSpPr/>
      </dsp:nvSpPr>
      <dsp:spPr>
        <a:xfrm>
          <a:off x="3039896" y="2000191"/>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Statusne promene, izmene i dopune opštih akata i drugih dokumenata</a:t>
          </a:r>
          <a:endParaRPr lang="sr-Latn-CS" sz="900" b="1" i="0" kern="1200" noProof="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3039896" y="2000191"/>
        <a:ext cx="1380979" cy="828587"/>
      </dsp:txXfrm>
    </dsp:sp>
    <dsp:sp modelId="{D3B0EC30-ECBD-4AAF-841D-104E44321EA2}">
      <dsp:nvSpPr>
        <dsp:cNvPr id="0" name=""/>
        <dsp:cNvSpPr/>
      </dsp:nvSpPr>
      <dsp:spPr>
        <a:xfrm>
          <a:off x="4558974" y="2000191"/>
          <a:ext cx="1380979" cy="828587"/>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r-Latn-CS" sz="900" b="1" i="0" kern="1200" noProof="0" dirty="0" smtClean="0">
              <a:solidFill>
                <a:sysClr val="window" lastClr="FFFFFF"/>
              </a:solidFill>
              <a:effectLst>
                <a:outerShdw blurRad="38100" dist="38100" dir="2700000" algn="tl">
                  <a:srgbClr val="000000">
                    <a:alpha val="43137"/>
                  </a:srgbClr>
                </a:outerShdw>
              </a:effectLst>
              <a:latin typeface="Garamond" pitchFamily="18" charset="0"/>
              <a:ea typeface="+mn-ea"/>
              <a:cs typeface="+mn-cs"/>
            </a:rPr>
            <a:t>Poništavanje izdatih ili izdavanje novih hartija od vrednosti od strane stečajnog dužnika...</a:t>
          </a:r>
          <a:endParaRPr lang="sr-Latn-CS" sz="900" b="1" i="0" kern="1200" noProof="0" dirty="0">
            <a:solidFill>
              <a:sysClr val="window" lastClr="FFFFFF"/>
            </a:solidFill>
            <a:effectLst>
              <a:outerShdw blurRad="38100" dist="38100" dir="2700000" algn="tl">
                <a:srgbClr val="000000">
                  <a:alpha val="43137"/>
                </a:srgbClr>
              </a:outerShdw>
            </a:effectLst>
            <a:latin typeface="Garamond" pitchFamily="18" charset="0"/>
            <a:ea typeface="+mn-ea"/>
            <a:cs typeface="+mn-cs"/>
          </a:endParaRPr>
        </a:p>
      </dsp:txBody>
      <dsp:txXfrm>
        <a:off x="4558974" y="2000191"/>
        <a:ext cx="1380979" cy="8285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AB421-0CC1-4352-8E4F-4DC7AEE3E843}">
      <dsp:nvSpPr>
        <dsp:cNvPr id="0" name=""/>
        <dsp:cNvSpPr/>
      </dsp:nvSpPr>
      <dsp:spPr>
        <a:xfrm rot="16200000">
          <a:off x="567531" y="-567531"/>
          <a:ext cx="1381442" cy="2516505"/>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rtl="0">
            <a:lnSpc>
              <a:spcPct val="90000"/>
            </a:lnSpc>
            <a:spcBef>
              <a:spcPct val="0"/>
            </a:spcBef>
            <a:spcAft>
              <a:spcPct val="35000"/>
            </a:spcAft>
          </a:pPr>
          <a:r>
            <a:rPr lang="sr-Latn-RS" sz="1300" kern="1200" dirty="0" smtClean="0">
              <a:solidFill>
                <a:sysClr val="window" lastClr="FFFFFF"/>
              </a:solidFill>
              <a:latin typeface="Garamond" pitchFamily="18" charset="0"/>
              <a:ea typeface="+mn-ea"/>
              <a:cs typeface="+mn-cs"/>
            </a:rPr>
            <a:t>Podaci iz rešenja o pokretanju prethodnog postupka, osnovni podaci, datum i vreme ročišta, privremene mere i dr.</a:t>
          </a:r>
          <a:endParaRPr lang="en-US" sz="1300" kern="1200" dirty="0">
            <a:solidFill>
              <a:sysClr val="window" lastClr="FFFFFF"/>
            </a:solidFill>
            <a:latin typeface="Garamond" pitchFamily="18" charset="0"/>
            <a:ea typeface="+mn-ea"/>
            <a:cs typeface="+mn-cs"/>
          </a:endParaRPr>
        </a:p>
      </dsp:txBody>
      <dsp:txXfrm rot="5400000">
        <a:off x="-1" y="1"/>
        <a:ext cx="2516505" cy="1036081"/>
      </dsp:txXfrm>
    </dsp:sp>
    <dsp:sp modelId="{0EA10EC6-9E3C-4A45-B1C9-C409388D63CC}">
      <dsp:nvSpPr>
        <dsp:cNvPr id="0" name=""/>
        <dsp:cNvSpPr/>
      </dsp:nvSpPr>
      <dsp:spPr>
        <a:xfrm>
          <a:off x="2516505" y="0"/>
          <a:ext cx="2516505" cy="1381442"/>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rtl="0">
            <a:lnSpc>
              <a:spcPct val="90000"/>
            </a:lnSpc>
            <a:spcBef>
              <a:spcPct val="0"/>
            </a:spcBef>
            <a:spcAft>
              <a:spcPct val="35000"/>
            </a:spcAft>
          </a:pPr>
          <a:r>
            <a:rPr lang="sr-Latn-RS" sz="1300" kern="1200" dirty="0" smtClean="0">
              <a:solidFill>
                <a:sysClr val="window" lastClr="FFFFFF"/>
              </a:solidFill>
              <a:latin typeface="Garamond" pitchFamily="18" charset="0"/>
              <a:ea typeface="+mn-ea"/>
              <a:cs typeface="+mn-cs"/>
            </a:rPr>
            <a:t>Obaveštenje poveriocima o tome gde i kada mogu izvršiti uvid u predlog </a:t>
          </a:r>
          <a:r>
            <a:rPr lang="sr-Latn-CS" sz="1300" kern="1200" dirty="0" smtClean="0">
              <a:solidFill>
                <a:sysClr val="window" lastClr="FFFFFF"/>
              </a:solidFill>
              <a:latin typeface="Garamond" pitchFamily="18" charset="0"/>
              <a:ea typeface="+mn-ea"/>
              <a:cs typeface="+mn-cs"/>
            </a:rPr>
            <a:t>UPPR-a</a:t>
          </a:r>
          <a:endParaRPr lang="en-US" sz="1300" kern="1200" dirty="0">
            <a:solidFill>
              <a:sysClr val="window" lastClr="FFFFFF"/>
            </a:solidFill>
            <a:latin typeface="Garamond" pitchFamily="18" charset="0"/>
            <a:ea typeface="+mn-ea"/>
            <a:cs typeface="+mn-cs"/>
          </a:endParaRPr>
        </a:p>
      </dsp:txBody>
      <dsp:txXfrm>
        <a:off x="2516505" y="0"/>
        <a:ext cx="2516505" cy="1036081"/>
      </dsp:txXfrm>
    </dsp:sp>
    <dsp:sp modelId="{C6EF500D-9A77-40F1-8E4A-7E02F069A1EB}">
      <dsp:nvSpPr>
        <dsp:cNvPr id="0" name=""/>
        <dsp:cNvSpPr/>
      </dsp:nvSpPr>
      <dsp:spPr>
        <a:xfrm rot="10800000">
          <a:off x="0" y="1381442"/>
          <a:ext cx="2516505" cy="1381442"/>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rtl="0">
            <a:lnSpc>
              <a:spcPct val="90000"/>
            </a:lnSpc>
            <a:spcBef>
              <a:spcPct val="0"/>
            </a:spcBef>
            <a:spcAft>
              <a:spcPct val="35000"/>
            </a:spcAft>
          </a:pPr>
          <a:r>
            <a:rPr lang="sr-Latn-RS" sz="1300" kern="1200" dirty="0" smtClean="0">
              <a:solidFill>
                <a:sysClr val="window" lastClr="FFFFFF"/>
              </a:solidFill>
              <a:latin typeface="Garamond" pitchFamily="18" charset="0"/>
              <a:ea typeface="+mn-ea"/>
              <a:cs typeface="+mn-cs"/>
            </a:rPr>
            <a:t>Poziv zainteresovanim licima da sve primedbe na predlog UPPR-a, dostave stečajnom dužniku i nadležnom sudu u roku od 15 dana od dana objavljivanja oglasa</a:t>
          </a:r>
          <a:endParaRPr lang="en-US" sz="1300" kern="1200" dirty="0">
            <a:solidFill>
              <a:sysClr val="window" lastClr="FFFFFF"/>
            </a:solidFill>
            <a:latin typeface="Garamond" pitchFamily="18" charset="0"/>
            <a:ea typeface="+mn-ea"/>
            <a:cs typeface="+mn-cs"/>
          </a:endParaRPr>
        </a:p>
      </dsp:txBody>
      <dsp:txXfrm rot="10800000">
        <a:off x="0" y="1726803"/>
        <a:ext cx="2516505" cy="1036081"/>
      </dsp:txXfrm>
    </dsp:sp>
    <dsp:sp modelId="{7C9C1883-F020-4C87-85FF-E26F3597C04D}">
      <dsp:nvSpPr>
        <dsp:cNvPr id="0" name=""/>
        <dsp:cNvSpPr/>
      </dsp:nvSpPr>
      <dsp:spPr>
        <a:xfrm rot="5400000">
          <a:off x="3084036" y="813911"/>
          <a:ext cx="1381442" cy="2516505"/>
        </a:xfrm>
        <a:prstGeom prst="round1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rtl="0">
            <a:lnSpc>
              <a:spcPct val="90000"/>
            </a:lnSpc>
            <a:spcBef>
              <a:spcPct val="0"/>
            </a:spcBef>
            <a:spcAft>
              <a:spcPct val="35000"/>
            </a:spcAft>
          </a:pPr>
          <a:r>
            <a:rPr lang="sr-Latn-RS" sz="1300" kern="1200" dirty="0" smtClean="0">
              <a:solidFill>
                <a:sysClr val="window" lastClr="FFFFFF"/>
              </a:solidFill>
              <a:latin typeface="Garamond" pitchFamily="18" charset="0"/>
              <a:ea typeface="+mn-ea"/>
              <a:cs typeface="+mn-cs"/>
            </a:rPr>
            <a:t>Predlagač plana je u obavezi da odgovor na primedbe dostavi nadležnom sudu u roku od osam dana od dana prijema primedbe u sudu</a:t>
          </a:r>
          <a:endParaRPr lang="en-US" sz="1300" kern="1200" dirty="0">
            <a:solidFill>
              <a:sysClr val="window" lastClr="FFFFFF"/>
            </a:solidFill>
            <a:latin typeface="Garamond" pitchFamily="18" charset="0"/>
            <a:ea typeface="+mn-ea"/>
            <a:cs typeface="+mn-cs"/>
          </a:endParaRPr>
        </a:p>
      </dsp:txBody>
      <dsp:txXfrm rot="-5400000">
        <a:off x="2516504" y="1726803"/>
        <a:ext cx="2516505" cy="1036081"/>
      </dsp:txXfrm>
    </dsp:sp>
    <dsp:sp modelId="{5FE168DA-B410-43BC-AE8E-DDE66C34F4EA}">
      <dsp:nvSpPr>
        <dsp:cNvPr id="0" name=""/>
        <dsp:cNvSpPr/>
      </dsp:nvSpPr>
      <dsp:spPr>
        <a:xfrm>
          <a:off x="1761553" y="1036081"/>
          <a:ext cx="1509903" cy="690721"/>
        </a:xfrm>
        <a:prstGeom prst="roundRect">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sr-Latn-CS" sz="1300" b="1" kern="1200" dirty="0" smtClean="0">
              <a:solidFill>
                <a:sysClr val="windowText" lastClr="000000">
                  <a:hueOff val="0"/>
                  <a:satOff val="0"/>
                  <a:lumOff val="0"/>
                  <a:alphaOff val="0"/>
                </a:sysClr>
              </a:solidFill>
              <a:effectLst>
                <a:outerShdw blurRad="38100" dist="38100" dir="2700000" algn="tl">
                  <a:srgbClr val="000000">
                    <a:alpha val="43137"/>
                  </a:srgbClr>
                </a:outerShdw>
              </a:effectLst>
              <a:latin typeface="Garamond" pitchFamily="18" charset="0"/>
              <a:ea typeface="+mn-ea"/>
              <a:cs typeface="+mn-cs"/>
            </a:rPr>
            <a:t>Sadržina oglasa </a:t>
          </a:r>
          <a:endParaRPr lang="en-US" sz="13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Garamond" pitchFamily="18" charset="0"/>
            <a:ea typeface="+mn-ea"/>
            <a:cs typeface="+mn-cs"/>
          </a:endParaRPr>
        </a:p>
      </dsp:txBody>
      <dsp:txXfrm>
        <a:off x="1795271" y="1069799"/>
        <a:ext cx="1442467" cy="62328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B65B-888D-471A-AFC3-BE47C7DD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5229</Words>
  <Characters>29807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34967</CharactersWithSpaces>
  <SharedDoc>false</SharedDoc>
  <HLinks>
    <vt:vector size="24" baseType="variant">
      <vt:variant>
        <vt:i4>6619191</vt:i4>
      </vt:variant>
      <vt:variant>
        <vt:i4>3</vt:i4>
      </vt:variant>
      <vt:variant>
        <vt:i4>0</vt:i4>
      </vt:variant>
      <vt:variant>
        <vt:i4>5</vt:i4>
      </vt:variant>
      <vt:variant>
        <vt:lpwstr>http://dictionary.cambridge.org/dictionary/business-english/reorganization</vt:lpwstr>
      </vt:variant>
      <vt:variant>
        <vt:lpwstr/>
      </vt:variant>
      <vt:variant>
        <vt:i4>3932208</vt:i4>
      </vt:variant>
      <vt:variant>
        <vt:i4>0</vt:i4>
      </vt:variant>
      <vt:variant>
        <vt:i4>0</vt:i4>
      </vt:variant>
      <vt:variant>
        <vt:i4>5</vt:i4>
      </vt:variant>
      <vt:variant>
        <vt:lpwstr>http://www.thefreedictionary.com/reorganization</vt:lpwstr>
      </vt:variant>
      <vt:variant>
        <vt:lpwstr/>
      </vt:variant>
      <vt:variant>
        <vt:i4>6619191</vt:i4>
      </vt:variant>
      <vt:variant>
        <vt:i4>3</vt:i4>
      </vt:variant>
      <vt:variant>
        <vt:i4>0</vt:i4>
      </vt:variant>
      <vt:variant>
        <vt:i4>5</vt:i4>
      </vt:variant>
      <vt:variant>
        <vt:lpwstr>http://dictionary.cambridge.org/dictionary/business-english/reorganization</vt:lpwstr>
      </vt:variant>
      <vt:variant>
        <vt:lpwstr/>
      </vt:variant>
      <vt:variant>
        <vt:i4>3932208</vt:i4>
      </vt:variant>
      <vt:variant>
        <vt:i4>0</vt:i4>
      </vt:variant>
      <vt:variant>
        <vt:i4>0</vt:i4>
      </vt:variant>
      <vt:variant>
        <vt:i4>5</vt:i4>
      </vt:variant>
      <vt:variant>
        <vt:lpwstr>http://www.thefreedictionary.com/reorganization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Adventis</dc:creator>
  <cp:keywords/>
  <cp:lastModifiedBy>Brankica BN. Nakic</cp:lastModifiedBy>
  <cp:revision>2</cp:revision>
  <cp:lastPrinted>2012-10-04T12:44:00Z</cp:lastPrinted>
  <dcterms:created xsi:type="dcterms:W3CDTF">2015-03-18T10:10:00Z</dcterms:created>
  <dcterms:modified xsi:type="dcterms:W3CDTF">2015-03-18T10:10:00Z</dcterms:modified>
</cp:coreProperties>
</file>